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3825" w14:textId="4A250F27" w:rsidR="007D5815" w:rsidRPr="00AF1CB2" w:rsidRDefault="007D5815" w:rsidP="007D5815">
      <w:pPr>
        <w:suppressAutoHyphens/>
        <w:autoSpaceDN w:val="0"/>
        <w:jc w:val="both"/>
        <w:textAlignment w:val="baseline"/>
        <w:rPr>
          <w:rFonts w:ascii="Arial" w:hAnsi="Arial" w:cs="Arial"/>
          <w:b/>
          <w:sz w:val="28"/>
          <w:szCs w:val="28"/>
          <w:u w:val="single"/>
        </w:rPr>
      </w:pPr>
      <w:r>
        <w:rPr>
          <w:rFonts w:ascii="Arial" w:hAnsi="Arial" w:cs="Arial"/>
          <w:b/>
          <w:sz w:val="28"/>
          <w:szCs w:val="28"/>
          <w:u w:val="single"/>
        </w:rPr>
        <w:t xml:space="preserve">Bijlage bij Brabants </w:t>
      </w:r>
      <w:r w:rsidRPr="00AF1CB2">
        <w:rPr>
          <w:rFonts w:ascii="Arial" w:hAnsi="Arial" w:cs="Arial"/>
          <w:b/>
          <w:sz w:val="28"/>
          <w:szCs w:val="28"/>
          <w:u w:val="single"/>
        </w:rPr>
        <w:t>Model</w:t>
      </w:r>
      <w:r>
        <w:rPr>
          <w:rFonts w:ascii="Arial" w:hAnsi="Arial" w:cs="Arial"/>
          <w:b/>
          <w:sz w:val="28"/>
          <w:szCs w:val="28"/>
          <w:u w:val="single"/>
        </w:rPr>
        <w:t xml:space="preserve"> </w:t>
      </w:r>
      <w:r w:rsidR="00D72456">
        <w:rPr>
          <w:rFonts w:ascii="Arial" w:hAnsi="Arial" w:cs="Arial"/>
          <w:b/>
          <w:sz w:val="28"/>
          <w:szCs w:val="28"/>
          <w:u w:val="single"/>
        </w:rPr>
        <w:t>Intentie</w:t>
      </w:r>
      <w:r w:rsidR="0030347B">
        <w:rPr>
          <w:rFonts w:ascii="Arial" w:hAnsi="Arial" w:cs="Arial"/>
          <w:b/>
          <w:sz w:val="28"/>
          <w:szCs w:val="28"/>
          <w:u w:val="single"/>
        </w:rPr>
        <w:t>overeenkomst</w:t>
      </w:r>
      <w:r w:rsidR="00D72456">
        <w:rPr>
          <w:rFonts w:ascii="Arial" w:hAnsi="Arial" w:cs="Arial"/>
          <w:b/>
          <w:sz w:val="28"/>
          <w:szCs w:val="28"/>
          <w:u w:val="single"/>
        </w:rPr>
        <w:t xml:space="preserve"> en A</w:t>
      </w:r>
      <w:r>
        <w:rPr>
          <w:rFonts w:ascii="Arial" w:hAnsi="Arial" w:cs="Arial"/>
          <w:b/>
          <w:sz w:val="28"/>
          <w:szCs w:val="28"/>
          <w:u w:val="single"/>
        </w:rPr>
        <w:t>nterieure overeenkomst</w:t>
      </w:r>
      <w:r w:rsidR="00FE0096">
        <w:rPr>
          <w:rFonts w:ascii="Arial" w:hAnsi="Arial" w:cs="Arial"/>
          <w:b/>
          <w:sz w:val="28"/>
          <w:szCs w:val="28"/>
          <w:u w:val="single"/>
        </w:rPr>
        <w:t xml:space="preserve"> kostenverh</w:t>
      </w:r>
      <w:r w:rsidR="009D079C">
        <w:rPr>
          <w:rFonts w:ascii="Arial" w:hAnsi="Arial" w:cs="Arial"/>
          <w:b/>
          <w:sz w:val="28"/>
          <w:szCs w:val="28"/>
          <w:u w:val="single"/>
        </w:rPr>
        <w:t>a</w:t>
      </w:r>
      <w:r w:rsidR="00FE0096">
        <w:rPr>
          <w:rFonts w:ascii="Arial" w:hAnsi="Arial" w:cs="Arial"/>
          <w:b/>
          <w:sz w:val="28"/>
          <w:szCs w:val="28"/>
          <w:u w:val="single"/>
        </w:rPr>
        <w:t>al</w:t>
      </w:r>
      <w:r>
        <w:rPr>
          <w:rFonts w:ascii="Arial" w:hAnsi="Arial" w:cs="Arial"/>
          <w:b/>
          <w:sz w:val="28"/>
          <w:szCs w:val="28"/>
          <w:u w:val="single"/>
        </w:rPr>
        <w:t xml:space="preserve">, versie </w:t>
      </w:r>
      <w:r w:rsidR="00D72456">
        <w:rPr>
          <w:rFonts w:ascii="Arial" w:hAnsi="Arial" w:cs="Arial"/>
          <w:b/>
          <w:sz w:val="28"/>
          <w:szCs w:val="28"/>
          <w:u w:val="single"/>
        </w:rPr>
        <w:t>juni 2026</w:t>
      </w:r>
    </w:p>
    <w:p w14:paraId="50081B11" w14:textId="77777777" w:rsidR="007D5815" w:rsidRDefault="007D5815" w:rsidP="006E0C6B">
      <w:pPr>
        <w:spacing w:after="0" w:line="240" w:lineRule="auto"/>
        <w:jc w:val="both"/>
        <w:rPr>
          <w:rFonts w:ascii="Arial" w:hAnsi="Arial" w:cs="Arial"/>
          <w:b/>
          <w:bCs/>
          <w:color w:val="FF0000"/>
          <w:sz w:val="28"/>
          <w:szCs w:val="28"/>
        </w:rPr>
      </w:pPr>
    </w:p>
    <w:p w14:paraId="78216C4C" w14:textId="1FD1D5E9" w:rsidR="001B4BC0" w:rsidRPr="007D5815" w:rsidRDefault="001B4BC0" w:rsidP="006E0C6B">
      <w:pPr>
        <w:spacing w:after="0" w:line="240" w:lineRule="auto"/>
        <w:jc w:val="both"/>
        <w:rPr>
          <w:rFonts w:ascii="Arial" w:hAnsi="Arial" w:cs="Arial"/>
          <w:b/>
          <w:bCs/>
          <w:color w:val="FF0000"/>
          <w:u w:val="single"/>
        </w:rPr>
      </w:pPr>
      <w:r w:rsidRPr="007D5815">
        <w:rPr>
          <w:rFonts w:ascii="Arial" w:hAnsi="Arial" w:cs="Arial"/>
          <w:b/>
          <w:bCs/>
          <w:color w:val="FF0000"/>
          <w:u w:val="single"/>
        </w:rPr>
        <w:t xml:space="preserve">Bijlage </w:t>
      </w:r>
      <w:r w:rsidR="0017764A" w:rsidRPr="007D5815">
        <w:rPr>
          <w:rFonts w:ascii="Arial" w:hAnsi="Arial" w:cs="Arial"/>
          <w:b/>
          <w:bCs/>
          <w:color w:val="FF0000"/>
          <w:u w:val="single"/>
        </w:rPr>
        <w:t>3</w:t>
      </w:r>
    </w:p>
    <w:p w14:paraId="629CDB4F" w14:textId="77777777" w:rsidR="00946CDD" w:rsidRPr="00776692" w:rsidRDefault="00946CDD" w:rsidP="00946CDD">
      <w:pPr>
        <w:spacing w:after="0" w:line="240" w:lineRule="auto"/>
        <w:jc w:val="both"/>
        <w:rPr>
          <w:rFonts w:ascii="Arial" w:hAnsi="Arial" w:cs="Arial"/>
          <w:i/>
          <w:iCs/>
          <w:sz w:val="20"/>
          <w:szCs w:val="20"/>
        </w:rPr>
      </w:pPr>
      <w:r w:rsidRPr="00776692">
        <w:rPr>
          <w:rFonts w:ascii="Arial" w:hAnsi="Arial" w:cs="Arial"/>
          <w:i/>
          <w:iCs/>
          <w:sz w:val="20"/>
          <w:szCs w:val="20"/>
        </w:rPr>
        <w:t xml:space="preserve">Behorende bij de </w:t>
      </w:r>
      <w:r>
        <w:rPr>
          <w:rFonts w:ascii="Arial" w:hAnsi="Arial" w:cs="Arial"/>
          <w:i/>
          <w:iCs/>
          <w:sz w:val="20"/>
          <w:szCs w:val="20"/>
        </w:rPr>
        <w:t xml:space="preserve">Intentieovereenkomst Initiatiefplan @ d.d. @ en of </w:t>
      </w:r>
      <w:r w:rsidRPr="00776692">
        <w:rPr>
          <w:rFonts w:ascii="Arial" w:hAnsi="Arial" w:cs="Arial"/>
          <w:i/>
          <w:iCs/>
          <w:sz w:val="20"/>
          <w:szCs w:val="20"/>
        </w:rPr>
        <w:t>Anterieure overeenkomst voor kostenverhaal Woningbouwplan @ d.d. @</w:t>
      </w:r>
    </w:p>
    <w:p w14:paraId="33F0C3AA" w14:textId="77777777" w:rsidR="001B4BC0" w:rsidRPr="00B07837" w:rsidRDefault="001B4BC0" w:rsidP="006E0C6B">
      <w:pPr>
        <w:spacing w:after="0" w:line="240" w:lineRule="auto"/>
        <w:jc w:val="both"/>
        <w:rPr>
          <w:rFonts w:ascii="Arial" w:hAnsi="Arial" w:cs="Arial"/>
          <w:b/>
          <w:bCs/>
        </w:rPr>
      </w:pPr>
    </w:p>
    <w:p w14:paraId="5A6482C2" w14:textId="77777777" w:rsidR="000A58C9" w:rsidRPr="00B07837" w:rsidRDefault="000A58C9" w:rsidP="006E0C6B">
      <w:pPr>
        <w:spacing w:after="0" w:line="240" w:lineRule="auto"/>
        <w:jc w:val="both"/>
        <w:rPr>
          <w:rFonts w:ascii="Arial" w:hAnsi="Arial" w:cs="Arial"/>
          <w:b/>
          <w:bCs/>
        </w:rPr>
      </w:pPr>
    </w:p>
    <w:p w14:paraId="4861C8AE" w14:textId="77777777" w:rsidR="00C84987" w:rsidRDefault="005C5561" w:rsidP="006E0C6B">
      <w:pPr>
        <w:spacing w:after="0" w:line="240" w:lineRule="auto"/>
        <w:jc w:val="both"/>
        <w:rPr>
          <w:rFonts w:ascii="Arial" w:hAnsi="Arial" w:cs="Arial"/>
          <w:b/>
          <w:bCs/>
          <w:u w:val="single"/>
        </w:rPr>
      </w:pPr>
      <w:r w:rsidRPr="001D6511">
        <w:rPr>
          <w:rFonts w:ascii="Arial" w:hAnsi="Arial" w:cs="Arial"/>
          <w:b/>
          <w:bCs/>
          <w:u w:val="single"/>
        </w:rPr>
        <w:t>Aanvullende</w:t>
      </w:r>
      <w:r w:rsidR="00451800" w:rsidRPr="001D6511">
        <w:rPr>
          <w:rFonts w:ascii="Arial" w:hAnsi="Arial" w:cs="Arial"/>
          <w:b/>
          <w:bCs/>
          <w:u w:val="single"/>
        </w:rPr>
        <w:t xml:space="preserve"> </w:t>
      </w:r>
      <w:r w:rsidR="00896DFE" w:rsidRPr="001D6511">
        <w:rPr>
          <w:rFonts w:ascii="Arial" w:hAnsi="Arial" w:cs="Arial"/>
          <w:b/>
          <w:bCs/>
          <w:u w:val="single"/>
        </w:rPr>
        <w:t>bepalingen</w:t>
      </w:r>
      <w:r w:rsidRPr="001D6511">
        <w:rPr>
          <w:rFonts w:ascii="Arial" w:hAnsi="Arial" w:cs="Arial"/>
          <w:b/>
          <w:bCs/>
          <w:u w:val="single"/>
        </w:rPr>
        <w:t xml:space="preserve"> Kostenverhaal</w:t>
      </w:r>
      <w:r w:rsidR="00720F51">
        <w:rPr>
          <w:rFonts w:ascii="Arial" w:hAnsi="Arial" w:cs="Arial"/>
          <w:b/>
          <w:bCs/>
          <w:u w:val="single"/>
        </w:rPr>
        <w:t xml:space="preserve"> </w:t>
      </w:r>
    </w:p>
    <w:p w14:paraId="772710ED" w14:textId="58EE7CD1" w:rsidR="00896CEB" w:rsidRPr="00896CEB" w:rsidRDefault="00896CEB" w:rsidP="006E0C6B">
      <w:pPr>
        <w:spacing w:after="0" w:line="240" w:lineRule="auto"/>
        <w:jc w:val="both"/>
        <w:rPr>
          <w:rFonts w:ascii="Arial" w:hAnsi="Arial" w:cs="Arial"/>
          <w:i/>
          <w:iCs/>
        </w:rPr>
      </w:pPr>
      <w:r w:rsidRPr="00896CEB">
        <w:rPr>
          <w:rFonts w:ascii="Arial" w:hAnsi="Arial" w:cs="Arial"/>
          <w:i/>
          <w:iCs/>
        </w:rPr>
        <w:t>d.d. @</w:t>
      </w:r>
    </w:p>
    <w:p w14:paraId="405B5C0B" w14:textId="77777777" w:rsidR="002F08B3" w:rsidRDefault="002F08B3" w:rsidP="006E0C6B">
      <w:pPr>
        <w:pStyle w:val="Alineanummering2"/>
        <w:numPr>
          <w:ilvl w:val="0"/>
          <w:numId w:val="0"/>
        </w:numPr>
        <w:spacing w:after="0" w:line="240" w:lineRule="auto"/>
        <w:rPr>
          <w:rFonts w:ascii="Arial" w:hAnsi="Arial" w:cs="Arial"/>
          <w:sz w:val="20"/>
        </w:rPr>
      </w:pPr>
    </w:p>
    <w:p w14:paraId="0041A337" w14:textId="77777777" w:rsidR="00DC7A38" w:rsidRDefault="00DC7A38" w:rsidP="006E0C6B">
      <w:pPr>
        <w:pStyle w:val="Alineanummering2"/>
        <w:numPr>
          <w:ilvl w:val="0"/>
          <w:numId w:val="0"/>
        </w:numPr>
        <w:spacing w:after="0" w:line="240" w:lineRule="auto"/>
        <w:rPr>
          <w:rFonts w:ascii="Arial" w:hAnsi="Arial" w:cs="Arial"/>
          <w:b/>
          <w:bCs/>
          <w:sz w:val="20"/>
          <w:u w:val="single"/>
        </w:rPr>
      </w:pPr>
    </w:p>
    <w:p w14:paraId="0DB49143" w14:textId="52E0419A" w:rsidR="00982391" w:rsidRPr="00982391" w:rsidRDefault="00982391" w:rsidP="006E0C6B">
      <w:pPr>
        <w:pStyle w:val="Alineanummering2"/>
        <w:numPr>
          <w:ilvl w:val="0"/>
          <w:numId w:val="0"/>
        </w:numPr>
        <w:spacing w:after="0" w:line="240" w:lineRule="auto"/>
        <w:rPr>
          <w:rFonts w:ascii="Arial" w:hAnsi="Arial" w:cs="Arial"/>
          <w:b/>
          <w:bCs/>
          <w:sz w:val="20"/>
          <w:u w:val="single"/>
        </w:rPr>
      </w:pPr>
      <w:r w:rsidRPr="00982391">
        <w:rPr>
          <w:rFonts w:ascii="Arial" w:hAnsi="Arial" w:cs="Arial"/>
          <w:b/>
          <w:bCs/>
          <w:sz w:val="20"/>
          <w:u w:val="single"/>
        </w:rPr>
        <w:t>Hoofdstuk 1</w:t>
      </w:r>
      <w:r w:rsidRPr="00982391">
        <w:rPr>
          <w:rFonts w:ascii="Arial" w:hAnsi="Arial" w:cs="Arial"/>
          <w:b/>
          <w:bCs/>
          <w:sz w:val="20"/>
          <w:u w:val="single"/>
        </w:rPr>
        <w:tab/>
        <w:t>Algemeen</w:t>
      </w:r>
    </w:p>
    <w:p w14:paraId="76FD0031" w14:textId="77777777" w:rsidR="00982391" w:rsidRPr="001D6511" w:rsidRDefault="00982391" w:rsidP="006E0C6B">
      <w:pPr>
        <w:pStyle w:val="Alineanummering2"/>
        <w:numPr>
          <w:ilvl w:val="0"/>
          <w:numId w:val="0"/>
        </w:numPr>
        <w:spacing w:after="0" w:line="240" w:lineRule="auto"/>
        <w:rPr>
          <w:rFonts w:ascii="Arial" w:hAnsi="Arial" w:cs="Arial"/>
          <w:sz w:val="20"/>
        </w:rPr>
      </w:pPr>
    </w:p>
    <w:p w14:paraId="5D0A482F" w14:textId="570DD20B" w:rsidR="000D7E78" w:rsidRPr="009524B7" w:rsidRDefault="000D7E78" w:rsidP="006E0C6B">
      <w:pPr>
        <w:spacing w:after="0" w:line="240" w:lineRule="auto"/>
        <w:jc w:val="both"/>
        <w:outlineLvl w:val="0"/>
        <w:rPr>
          <w:rFonts w:ascii="Arial" w:hAnsi="Arial" w:cs="Arial"/>
          <w:b/>
          <w:bCs/>
          <w:sz w:val="20"/>
          <w:szCs w:val="20"/>
          <w:u w:val="single"/>
        </w:rPr>
      </w:pPr>
      <w:bookmarkStart w:id="0" w:name="_Hlk189327646"/>
      <w:r w:rsidRPr="009524B7">
        <w:rPr>
          <w:rFonts w:ascii="Arial" w:hAnsi="Arial" w:cs="Arial"/>
          <w:b/>
          <w:bCs/>
          <w:sz w:val="20"/>
          <w:szCs w:val="20"/>
          <w:u w:val="single"/>
        </w:rPr>
        <w:t xml:space="preserve">Artikel </w:t>
      </w:r>
      <w:bookmarkEnd w:id="0"/>
      <w:r w:rsidRPr="009524B7">
        <w:rPr>
          <w:rFonts w:ascii="Arial" w:hAnsi="Arial" w:cs="Arial"/>
          <w:b/>
          <w:bCs/>
          <w:sz w:val="20"/>
          <w:szCs w:val="20"/>
          <w:u w:val="single"/>
        </w:rPr>
        <w:t>1</w:t>
      </w:r>
      <w:r w:rsidR="004E4F23">
        <w:rPr>
          <w:rFonts w:ascii="Arial" w:hAnsi="Arial" w:cs="Arial"/>
          <w:b/>
          <w:bCs/>
          <w:sz w:val="20"/>
          <w:szCs w:val="20"/>
          <w:u w:val="single"/>
        </w:rPr>
        <w:t>.1</w:t>
      </w:r>
      <w:r w:rsidRPr="009524B7">
        <w:rPr>
          <w:rFonts w:ascii="Arial" w:hAnsi="Arial" w:cs="Arial"/>
          <w:b/>
          <w:bCs/>
          <w:sz w:val="20"/>
          <w:szCs w:val="20"/>
          <w:u w:val="single"/>
        </w:rPr>
        <w:tab/>
        <w:t>Geldigheid, citeertitel en rangorde</w:t>
      </w:r>
    </w:p>
    <w:p w14:paraId="6E800AAA" w14:textId="77777777" w:rsidR="000D7E78" w:rsidRPr="009524B7" w:rsidRDefault="000D7E78" w:rsidP="006E0C6B">
      <w:pPr>
        <w:spacing w:after="0" w:line="240" w:lineRule="auto"/>
        <w:jc w:val="both"/>
        <w:outlineLvl w:val="0"/>
        <w:rPr>
          <w:rFonts w:ascii="Arial" w:hAnsi="Arial" w:cs="Arial"/>
          <w:b/>
          <w:bCs/>
          <w:sz w:val="20"/>
          <w:szCs w:val="20"/>
          <w:u w:val="single"/>
        </w:rPr>
      </w:pPr>
    </w:p>
    <w:p w14:paraId="4126028F" w14:textId="75DF1E6C" w:rsidR="000D7E78" w:rsidRPr="009524B7" w:rsidRDefault="000D7E78" w:rsidP="006E0C6B">
      <w:pPr>
        <w:numPr>
          <w:ilvl w:val="0"/>
          <w:numId w:val="13"/>
        </w:numPr>
        <w:spacing w:after="0" w:line="240" w:lineRule="auto"/>
        <w:jc w:val="both"/>
        <w:rPr>
          <w:rFonts w:ascii="Arial" w:hAnsi="Arial" w:cs="Arial"/>
          <w:sz w:val="20"/>
          <w:szCs w:val="20"/>
        </w:rPr>
      </w:pPr>
      <w:r w:rsidRPr="009524B7">
        <w:rPr>
          <w:rFonts w:ascii="Arial" w:hAnsi="Arial" w:cs="Arial"/>
          <w:sz w:val="20"/>
          <w:szCs w:val="20"/>
        </w:rPr>
        <w:t xml:space="preserve">Deze </w:t>
      </w:r>
      <w:r w:rsidR="00CC44E2" w:rsidRPr="00FF4D61">
        <w:rPr>
          <w:rFonts w:ascii="Arial" w:hAnsi="Arial" w:cs="Arial"/>
          <w:sz w:val="20"/>
        </w:rPr>
        <w:t xml:space="preserve">Aanvullende </w:t>
      </w:r>
      <w:r w:rsidR="00CC44E2" w:rsidRPr="00FF4D61">
        <w:rPr>
          <w:rFonts w:ascii="Arial" w:eastAsia="Aptos" w:hAnsi="Arial" w:cs="Arial"/>
          <w:sz w:val="20"/>
          <w:szCs w:val="20"/>
        </w:rPr>
        <w:t>Bepalingen Kostenverhaal d.d. @</w:t>
      </w:r>
      <w:r w:rsidR="00CC44E2">
        <w:rPr>
          <w:rFonts w:ascii="Arial" w:eastAsia="Aptos" w:hAnsi="Arial" w:cs="Arial"/>
          <w:sz w:val="20"/>
          <w:szCs w:val="20"/>
        </w:rPr>
        <w:t>; hierna te noemen: “</w:t>
      </w:r>
      <w:r w:rsidR="00CC44E2" w:rsidRPr="00CC44E2">
        <w:rPr>
          <w:rFonts w:ascii="Arial" w:eastAsia="Aptos" w:hAnsi="Arial" w:cs="Arial"/>
          <w:b/>
          <w:bCs/>
          <w:sz w:val="20"/>
          <w:szCs w:val="20"/>
        </w:rPr>
        <w:t xml:space="preserve">de </w:t>
      </w:r>
      <w:r w:rsidRPr="00CC44E2">
        <w:rPr>
          <w:rFonts w:ascii="Arial" w:hAnsi="Arial" w:cs="Arial"/>
          <w:b/>
          <w:bCs/>
          <w:sz w:val="20"/>
          <w:szCs w:val="20"/>
        </w:rPr>
        <w:t>ABK</w:t>
      </w:r>
      <w:r w:rsidR="00CC44E2">
        <w:rPr>
          <w:rFonts w:ascii="Arial" w:hAnsi="Arial" w:cs="Arial"/>
          <w:sz w:val="20"/>
          <w:szCs w:val="20"/>
        </w:rPr>
        <w:t>”</w:t>
      </w:r>
      <w:r w:rsidRPr="009524B7">
        <w:rPr>
          <w:rFonts w:ascii="Arial" w:hAnsi="Arial" w:cs="Arial"/>
          <w:sz w:val="20"/>
          <w:szCs w:val="20"/>
        </w:rPr>
        <w:t xml:space="preserve"> zijn van toepassing op iedere </w:t>
      </w:r>
      <w:r>
        <w:rPr>
          <w:rFonts w:ascii="Arial" w:hAnsi="Arial" w:cs="Arial"/>
          <w:sz w:val="20"/>
          <w:szCs w:val="20"/>
        </w:rPr>
        <w:t>O</w:t>
      </w:r>
      <w:r w:rsidRPr="009524B7">
        <w:rPr>
          <w:rFonts w:ascii="Arial" w:hAnsi="Arial" w:cs="Arial"/>
          <w:sz w:val="20"/>
          <w:szCs w:val="20"/>
        </w:rPr>
        <w:t xml:space="preserve">vereenkomst voor Kostenverhaal die de Gemeente aangaat en waarin deze </w:t>
      </w:r>
      <w:r>
        <w:rPr>
          <w:rFonts w:ascii="Arial" w:hAnsi="Arial" w:cs="Arial"/>
          <w:sz w:val="20"/>
          <w:szCs w:val="20"/>
        </w:rPr>
        <w:t>ABK</w:t>
      </w:r>
      <w:r w:rsidRPr="009524B7">
        <w:rPr>
          <w:rFonts w:ascii="Arial" w:hAnsi="Arial" w:cs="Arial"/>
          <w:sz w:val="20"/>
          <w:szCs w:val="20"/>
        </w:rPr>
        <w:t xml:space="preserve"> van toepassing zijn verklaard. De Overeenkomst voor Kostenverhaal </w:t>
      </w:r>
      <w:r w:rsidRPr="001A2AA0">
        <w:rPr>
          <w:rFonts w:ascii="Arial" w:hAnsi="Arial" w:cs="Arial"/>
          <w:sz w:val="20"/>
          <w:szCs w:val="20"/>
        </w:rPr>
        <w:t>hierna te noemen: “</w:t>
      </w:r>
      <w:r w:rsidRPr="001A2AA0">
        <w:rPr>
          <w:rFonts w:ascii="Arial" w:hAnsi="Arial" w:cs="Arial"/>
          <w:b/>
          <w:bCs/>
          <w:sz w:val="20"/>
          <w:szCs w:val="20"/>
        </w:rPr>
        <w:t>de Overeenkomst</w:t>
      </w:r>
      <w:r w:rsidRPr="001A2AA0">
        <w:rPr>
          <w:rFonts w:ascii="Arial" w:hAnsi="Arial" w:cs="Arial"/>
          <w:sz w:val="20"/>
          <w:szCs w:val="20"/>
        </w:rPr>
        <w:t>”</w:t>
      </w:r>
      <w:r w:rsidR="00AA125D">
        <w:rPr>
          <w:rFonts w:ascii="Arial" w:hAnsi="Arial" w:cs="Arial"/>
          <w:sz w:val="20"/>
          <w:szCs w:val="20"/>
        </w:rPr>
        <w:t xml:space="preserve"> en d</w:t>
      </w:r>
      <w:r w:rsidRPr="001A2AA0">
        <w:rPr>
          <w:rFonts w:ascii="Arial" w:hAnsi="Arial" w:cs="Arial"/>
          <w:sz w:val="20"/>
          <w:szCs w:val="20"/>
        </w:rPr>
        <w:t>e ABK vormen</w:t>
      </w:r>
      <w:r w:rsidRPr="009524B7">
        <w:rPr>
          <w:rFonts w:ascii="Arial" w:hAnsi="Arial" w:cs="Arial"/>
          <w:sz w:val="20"/>
          <w:szCs w:val="20"/>
        </w:rPr>
        <w:t xml:space="preserve"> een onverbrekelijk geheel, tenzij in de Overeenkomst nadrukkelijk anders staat vermeld. </w:t>
      </w:r>
    </w:p>
    <w:p w14:paraId="6A3D09E1" w14:textId="679C8CE3" w:rsidR="000D7E78" w:rsidRPr="009524B7" w:rsidRDefault="000D7E78" w:rsidP="006E0C6B">
      <w:pPr>
        <w:numPr>
          <w:ilvl w:val="0"/>
          <w:numId w:val="13"/>
        </w:numPr>
        <w:spacing w:after="0" w:line="240" w:lineRule="auto"/>
        <w:jc w:val="both"/>
        <w:rPr>
          <w:rFonts w:ascii="Arial" w:hAnsi="Arial" w:cs="Arial"/>
          <w:sz w:val="20"/>
          <w:szCs w:val="20"/>
        </w:rPr>
      </w:pPr>
      <w:r w:rsidRPr="009524B7">
        <w:rPr>
          <w:rFonts w:ascii="Arial" w:hAnsi="Arial" w:cs="Arial"/>
          <w:sz w:val="20"/>
          <w:szCs w:val="20"/>
        </w:rPr>
        <w:t xml:space="preserve">Naast de artikelen uit deze </w:t>
      </w:r>
      <w:r>
        <w:rPr>
          <w:rFonts w:ascii="Arial" w:hAnsi="Arial" w:cs="Arial"/>
          <w:sz w:val="20"/>
          <w:szCs w:val="20"/>
        </w:rPr>
        <w:t>ABK</w:t>
      </w:r>
      <w:r w:rsidRPr="009524B7">
        <w:rPr>
          <w:rFonts w:ascii="Arial" w:hAnsi="Arial" w:cs="Arial"/>
          <w:sz w:val="20"/>
          <w:szCs w:val="20"/>
        </w:rPr>
        <w:t xml:space="preserve">, voor zover die in de Overeenkomst van toepassing zijn verklaard, kunnen in de Overeenkomst bijzondere voorwaarden worden opgenomen. Indien en voor zover de bijzondere voorwaarden </w:t>
      </w:r>
      <w:r w:rsidR="0017764A">
        <w:rPr>
          <w:rFonts w:ascii="Arial" w:hAnsi="Arial" w:cs="Arial"/>
          <w:sz w:val="20"/>
          <w:szCs w:val="20"/>
        </w:rPr>
        <w:t xml:space="preserve">opgenomen in  de Overeenkomst </w:t>
      </w:r>
      <w:r w:rsidRPr="009524B7">
        <w:rPr>
          <w:rFonts w:ascii="Arial" w:hAnsi="Arial" w:cs="Arial"/>
          <w:sz w:val="20"/>
          <w:szCs w:val="20"/>
        </w:rPr>
        <w:t xml:space="preserve">strijdig zijn met één of meer artikelen van de </w:t>
      </w:r>
      <w:r>
        <w:rPr>
          <w:rFonts w:ascii="Arial" w:hAnsi="Arial" w:cs="Arial"/>
          <w:sz w:val="20"/>
          <w:szCs w:val="20"/>
        </w:rPr>
        <w:t>ABK</w:t>
      </w:r>
      <w:r w:rsidRPr="009524B7">
        <w:rPr>
          <w:rFonts w:ascii="Arial" w:hAnsi="Arial" w:cs="Arial"/>
          <w:sz w:val="20"/>
          <w:szCs w:val="20"/>
        </w:rPr>
        <w:t xml:space="preserve">, dan prevaleren de bijzondere voorwaarden opgenomen in de Overeenkomst, boven de </w:t>
      </w:r>
      <w:r w:rsidR="0017764A">
        <w:rPr>
          <w:rFonts w:ascii="Arial" w:hAnsi="Arial" w:cs="Arial"/>
          <w:sz w:val="20"/>
          <w:szCs w:val="20"/>
        </w:rPr>
        <w:t xml:space="preserve">aanvullende bepalingen opgenomen in de </w:t>
      </w:r>
      <w:r>
        <w:rPr>
          <w:rFonts w:ascii="Arial" w:hAnsi="Arial" w:cs="Arial"/>
          <w:sz w:val="20"/>
          <w:szCs w:val="20"/>
        </w:rPr>
        <w:t>ABK</w:t>
      </w:r>
      <w:r w:rsidRPr="009524B7">
        <w:rPr>
          <w:rFonts w:ascii="Arial" w:hAnsi="Arial" w:cs="Arial"/>
          <w:sz w:val="20"/>
          <w:szCs w:val="20"/>
        </w:rPr>
        <w:t xml:space="preserve">. </w:t>
      </w:r>
    </w:p>
    <w:p w14:paraId="3124E761" w14:textId="77777777" w:rsidR="00181CF2" w:rsidRDefault="00181CF2" w:rsidP="006E0C6B">
      <w:pPr>
        <w:pStyle w:val="Alineanummering2"/>
        <w:numPr>
          <w:ilvl w:val="0"/>
          <w:numId w:val="0"/>
        </w:numPr>
        <w:spacing w:after="0" w:line="240" w:lineRule="auto"/>
        <w:rPr>
          <w:rFonts w:ascii="Arial" w:hAnsi="Arial" w:cs="Arial"/>
          <w:sz w:val="20"/>
        </w:rPr>
      </w:pPr>
    </w:p>
    <w:p w14:paraId="08861A18" w14:textId="53541B39" w:rsidR="005B4313" w:rsidRDefault="00F56E8D" w:rsidP="006E0C6B">
      <w:pPr>
        <w:pStyle w:val="Alineanummering2"/>
        <w:numPr>
          <w:ilvl w:val="0"/>
          <w:numId w:val="0"/>
        </w:numPr>
        <w:spacing w:after="0" w:line="240" w:lineRule="auto"/>
        <w:rPr>
          <w:rFonts w:ascii="Arial" w:hAnsi="Arial" w:cs="Arial"/>
          <w:b/>
          <w:bCs/>
          <w:sz w:val="20"/>
          <w:u w:val="single"/>
        </w:rPr>
      </w:pPr>
      <w:r w:rsidRPr="00F56E8D">
        <w:rPr>
          <w:rFonts w:ascii="Arial" w:hAnsi="Arial" w:cs="Arial"/>
          <w:b/>
          <w:bCs/>
          <w:sz w:val="20"/>
          <w:u w:val="single"/>
        </w:rPr>
        <w:t xml:space="preserve">Artikel </w:t>
      </w:r>
      <w:r w:rsidR="004E4F23">
        <w:rPr>
          <w:rFonts w:ascii="Arial" w:hAnsi="Arial" w:cs="Arial"/>
          <w:b/>
          <w:bCs/>
          <w:sz w:val="20"/>
          <w:u w:val="single"/>
        </w:rPr>
        <w:t>1.</w:t>
      </w:r>
      <w:r w:rsidRPr="00F56E8D">
        <w:rPr>
          <w:rFonts w:ascii="Arial" w:hAnsi="Arial" w:cs="Arial"/>
          <w:b/>
          <w:bCs/>
          <w:sz w:val="20"/>
          <w:u w:val="single"/>
        </w:rPr>
        <w:t>2</w:t>
      </w:r>
      <w:r w:rsidRPr="00F56E8D">
        <w:rPr>
          <w:rFonts w:ascii="Arial" w:hAnsi="Arial" w:cs="Arial"/>
          <w:b/>
          <w:bCs/>
          <w:sz w:val="20"/>
          <w:u w:val="single"/>
        </w:rPr>
        <w:tab/>
        <w:t>Definities</w:t>
      </w:r>
    </w:p>
    <w:p w14:paraId="6246ABFC" w14:textId="77777777" w:rsidR="00F56E8D" w:rsidRDefault="00F56E8D" w:rsidP="006E0C6B">
      <w:pPr>
        <w:pStyle w:val="Alineanummering2"/>
        <w:numPr>
          <w:ilvl w:val="0"/>
          <w:numId w:val="0"/>
        </w:numPr>
        <w:spacing w:after="0" w:line="240" w:lineRule="auto"/>
        <w:rPr>
          <w:rFonts w:ascii="Arial" w:hAnsi="Arial" w:cs="Arial"/>
          <w:b/>
          <w:bCs/>
          <w:sz w:val="20"/>
          <w:u w:val="single"/>
        </w:rPr>
      </w:pPr>
    </w:p>
    <w:p w14:paraId="3BB1712E" w14:textId="177AAD81" w:rsidR="007D5815" w:rsidRPr="00220DAC" w:rsidRDefault="007D5815" w:rsidP="007D5815">
      <w:pPr>
        <w:pStyle w:val="Alineanummering2"/>
        <w:numPr>
          <w:ilvl w:val="0"/>
          <w:numId w:val="0"/>
        </w:numPr>
        <w:spacing w:after="0" w:line="240" w:lineRule="auto"/>
        <w:rPr>
          <w:rFonts w:ascii="Arial" w:hAnsi="Arial" w:cs="Arial"/>
          <w:sz w:val="20"/>
        </w:rPr>
      </w:pPr>
      <w:r w:rsidRPr="00220DAC">
        <w:rPr>
          <w:rFonts w:ascii="Arial" w:hAnsi="Arial" w:cs="Arial"/>
          <w:sz w:val="20"/>
        </w:rPr>
        <w:t xml:space="preserve">In de </w:t>
      </w:r>
      <w:bookmarkStart w:id="1" w:name="_Hlk195744315"/>
      <w:r w:rsidRPr="00220DAC">
        <w:rPr>
          <w:rFonts w:ascii="Arial" w:hAnsi="Arial" w:cs="Arial"/>
          <w:sz w:val="20"/>
        </w:rPr>
        <w:t xml:space="preserve">Begrippenlijst </w:t>
      </w:r>
      <w:bookmarkEnd w:id="1"/>
      <w:r w:rsidRPr="00220DAC">
        <w:rPr>
          <w:rFonts w:ascii="Arial" w:hAnsi="Arial" w:cs="Arial"/>
          <w:sz w:val="20"/>
        </w:rPr>
        <w:t xml:space="preserve">behorende bij de </w:t>
      </w:r>
      <w:r>
        <w:rPr>
          <w:rFonts w:ascii="Arial" w:hAnsi="Arial" w:cs="Arial"/>
          <w:sz w:val="20"/>
        </w:rPr>
        <w:t>Overeenkomst en ABK</w:t>
      </w:r>
      <w:r w:rsidRPr="00220DAC">
        <w:rPr>
          <w:rFonts w:ascii="Arial" w:hAnsi="Arial" w:cs="Arial"/>
          <w:sz w:val="20"/>
        </w:rPr>
        <w:t>; hierna te noemen: “</w:t>
      </w:r>
      <w:r w:rsidRPr="00220DAC">
        <w:rPr>
          <w:rFonts w:ascii="Arial" w:hAnsi="Arial" w:cs="Arial"/>
          <w:b/>
          <w:bCs/>
          <w:sz w:val="20"/>
        </w:rPr>
        <w:t>de Lijst</w:t>
      </w:r>
      <w:r w:rsidRPr="00220DAC">
        <w:rPr>
          <w:rFonts w:ascii="Arial" w:hAnsi="Arial" w:cs="Arial"/>
          <w:sz w:val="20"/>
        </w:rPr>
        <w:t>” zijn de definities genoemd die gehanteerd worden in deze Overeenkomst en de ABK.</w:t>
      </w:r>
    </w:p>
    <w:p w14:paraId="550D1902" w14:textId="77777777" w:rsidR="00EA2358" w:rsidRPr="001E7218" w:rsidRDefault="00EA2358" w:rsidP="006E0C6B">
      <w:pPr>
        <w:spacing w:after="0" w:line="240" w:lineRule="auto"/>
        <w:jc w:val="both"/>
        <w:rPr>
          <w:rFonts w:ascii="Arial" w:hAnsi="Arial" w:cs="Arial"/>
          <w:sz w:val="20"/>
          <w:szCs w:val="20"/>
        </w:rPr>
      </w:pPr>
    </w:p>
    <w:p w14:paraId="2C1204A7" w14:textId="48E55176" w:rsidR="004B04C7" w:rsidRPr="001E7218" w:rsidRDefault="001E7218" w:rsidP="006E0C6B">
      <w:pPr>
        <w:pStyle w:val="Alineanummering2"/>
        <w:numPr>
          <w:ilvl w:val="0"/>
          <w:numId w:val="0"/>
        </w:numPr>
        <w:spacing w:after="0" w:line="240" w:lineRule="auto"/>
        <w:rPr>
          <w:rFonts w:ascii="Arial" w:hAnsi="Arial" w:cs="Arial"/>
          <w:b/>
          <w:bCs/>
          <w:sz w:val="20"/>
          <w:u w:val="single"/>
        </w:rPr>
      </w:pPr>
      <w:r>
        <w:rPr>
          <w:rFonts w:ascii="Arial" w:hAnsi="Arial" w:cs="Arial"/>
          <w:b/>
          <w:bCs/>
          <w:sz w:val="20"/>
          <w:u w:val="single"/>
        </w:rPr>
        <w:t xml:space="preserve">Artikel </w:t>
      </w:r>
      <w:r w:rsidR="004E4F23">
        <w:rPr>
          <w:rFonts w:ascii="Arial" w:hAnsi="Arial" w:cs="Arial"/>
          <w:b/>
          <w:bCs/>
          <w:sz w:val="20"/>
          <w:u w:val="single"/>
        </w:rPr>
        <w:t>1.</w:t>
      </w:r>
      <w:r>
        <w:rPr>
          <w:rFonts w:ascii="Arial" w:hAnsi="Arial" w:cs="Arial"/>
          <w:b/>
          <w:bCs/>
          <w:sz w:val="20"/>
          <w:u w:val="single"/>
        </w:rPr>
        <w:t>3</w:t>
      </w:r>
      <w:r>
        <w:rPr>
          <w:rFonts w:ascii="Arial" w:hAnsi="Arial" w:cs="Arial"/>
          <w:b/>
          <w:bCs/>
          <w:sz w:val="20"/>
          <w:u w:val="single"/>
        </w:rPr>
        <w:tab/>
      </w:r>
      <w:r w:rsidR="004B04C7" w:rsidRPr="001E7218">
        <w:rPr>
          <w:rFonts w:ascii="Arial" w:hAnsi="Arial" w:cs="Arial"/>
          <w:b/>
          <w:bCs/>
          <w:sz w:val="20"/>
          <w:u w:val="single"/>
        </w:rPr>
        <w:t>Bestuursrechtelijke procedures</w:t>
      </w:r>
    </w:p>
    <w:p w14:paraId="4A49449F" w14:textId="77777777" w:rsidR="004B04C7" w:rsidRPr="001E7218" w:rsidRDefault="004B04C7" w:rsidP="006E0C6B">
      <w:pPr>
        <w:spacing w:after="0" w:line="240" w:lineRule="auto"/>
        <w:jc w:val="both"/>
        <w:rPr>
          <w:rFonts w:ascii="Arial" w:hAnsi="Arial" w:cs="Arial"/>
          <w:sz w:val="20"/>
          <w:szCs w:val="20"/>
        </w:rPr>
      </w:pPr>
    </w:p>
    <w:p w14:paraId="77DA6C50" w14:textId="4C84466E" w:rsidR="004B04C7" w:rsidRPr="001E7218" w:rsidRDefault="004B04C7" w:rsidP="006E0C6B">
      <w:pPr>
        <w:pStyle w:val="Lijstalinea"/>
        <w:numPr>
          <w:ilvl w:val="0"/>
          <w:numId w:val="12"/>
        </w:numPr>
        <w:spacing w:after="0" w:line="240" w:lineRule="auto"/>
        <w:jc w:val="both"/>
        <w:rPr>
          <w:rFonts w:ascii="Arial" w:hAnsi="Arial" w:cs="Arial"/>
          <w:sz w:val="20"/>
          <w:szCs w:val="20"/>
        </w:rPr>
      </w:pPr>
      <w:r w:rsidRPr="001E7218">
        <w:rPr>
          <w:rFonts w:ascii="Arial" w:hAnsi="Arial" w:cs="Arial"/>
          <w:sz w:val="20"/>
          <w:szCs w:val="20"/>
        </w:rPr>
        <w:t xml:space="preserve">De </w:t>
      </w:r>
      <w:r w:rsidR="00FF78A9" w:rsidRPr="001E7218">
        <w:rPr>
          <w:rFonts w:ascii="Arial" w:hAnsi="Arial" w:cs="Arial"/>
          <w:sz w:val="20"/>
          <w:szCs w:val="20"/>
        </w:rPr>
        <w:t>Initiatiefnemer</w:t>
      </w:r>
      <w:r w:rsidRPr="001E7218">
        <w:rPr>
          <w:rFonts w:ascii="Arial" w:hAnsi="Arial" w:cs="Arial"/>
          <w:sz w:val="20"/>
          <w:szCs w:val="20"/>
        </w:rPr>
        <w:t xml:space="preserve"> en de Gemeente zullen zich, ieder met inachtneming van hun specifieke taken en (publiekrechtelijke) bevoegdheden inspannen om </w:t>
      </w:r>
      <w:bookmarkStart w:id="2" w:name="_Hlk196170674"/>
      <w:r w:rsidRPr="001E7218">
        <w:rPr>
          <w:rFonts w:ascii="Arial" w:hAnsi="Arial" w:cs="Arial"/>
          <w:sz w:val="20"/>
          <w:szCs w:val="20"/>
        </w:rPr>
        <w:t xml:space="preserve">de relevante bestuursrechtelijke procedures (bezwaar/hoger) beroep of voorlopige voorziening), waaronder maar niet beperkt tot </w:t>
      </w:r>
      <w:r w:rsidR="00C42639" w:rsidRPr="009524B7">
        <w:rPr>
          <w:rFonts w:ascii="Arial" w:hAnsi="Arial" w:cs="Arial"/>
          <w:sz w:val="20"/>
        </w:rPr>
        <w:t xml:space="preserve">het vaststellen van </w:t>
      </w:r>
      <w:r w:rsidR="00C42639" w:rsidRPr="00821574">
        <w:rPr>
          <w:rFonts w:ascii="Arial" w:hAnsi="Arial" w:cs="Arial"/>
          <w:sz w:val="20"/>
        </w:rPr>
        <w:t>een wijziging van het Omgevingsplan of het verlenen van een omgevingsvergunning voor een Buitenplanse omgevingsplan activiteit (</w:t>
      </w:r>
      <w:r w:rsidR="00C42639" w:rsidRPr="00821574">
        <w:rPr>
          <w:rFonts w:ascii="Arial" w:hAnsi="Arial" w:cs="Arial"/>
          <w:b/>
          <w:bCs/>
          <w:sz w:val="20"/>
        </w:rPr>
        <w:t>Bopa</w:t>
      </w:r>
      <w:r w:rsidR="00C42639" w:rsidRPr="00821574">
        <w:rPr>
          <w:rFonts w:ascii="Arial" w:hAnsi="Arial" w:cs="Arial"/>
          <w:sz w:val="20"/>
        </w:rPr>
        <w:t xml:space="preserve">) en/of het verlenen van andere benodigde </w:t>
      </w:r>
      <w:r w:rsidR="005D69F1" w:rsidRPr="001E7218">
        <w:rPr>
          <w:rFonts w:ascii="Arial" w:hAnsi="Arial" w:cs="Arial"/>
          <w:sz w:val="20"/>
          <w:szCs w:val="20"/>
        </w:rPr>
        <w:t>vergunningen, ontheffingen, vrijstellingen of goedkeuringen</w:t>
      </w:r>
      <w:bookmarkEnd w:id="2"/>
      <w:r w:rsidR="00DC4C9C">
        <w:rPr>
          <w:rFonts w:ascii="Arial" w:hAnsi="Arial" w:cs="Arial"/>
          <w:sz w:val="20"/>
          <w:szCs w:val="20"/>
        </w:rPr>
        <w:t xml:space="preserve">; hierna </w:t>
      </w:r>
      <w:r w:rsidR="001A67FF">
        <w:rPr>
          <w:rFonts w:ascii="Arial" w:hAnsi="Arial" w:cs="Arial"/>
          <w:sz w:val="20"/>
          <w:szCs w:val="20"/>
        </w:rPr>
        <w:t>samen te noemen</w:t>
      </w:r>
      <w:r w:rsidR="00DC4C9C">
        <w:rPr>
          <w:rFonts w:ascii="Arial" w:hAnsi="Arial" w:cs="Arial"/>
          <w:sz w:val="20"/>
          <w:szCs w:val="20"/>
        </w:rPr>
        <w:t xml:space="preserve">: </w:t>
      </w:r>
      <w:r w:rsidR="001A67FF">
        <w:rPr>
          <w:rFonts w:ascii="Arial" w:hAnsi="Arial" w:cs="Arial"/>
          <w:sz w:val="20"/>
          <w:szCs w:val="20"/>
        </w:rPr>
        <w:t>“</w:t>
      </w:r>
      <w:r w:rsidR="00DC4C9C" w:rsidRPr="007D5815">
        <w:rPr>
          <w:rFonts w:ascii="Arial" w:hAnsi="Arial" w:cs="Arial"/>
          <w:b/>
          <w:bCs/>
          <w:sz w:val="20"/>
          <w:szCs w:val="20"/>
          <w:highlight w:val="cyan"/>
        </w:rPr>
        <w:t xml:space="preserve">de </w:t>
      </w:r>
      <w:r w:rsidR="007D5815" w:rsidRPr="007D5815">
        <w:rPr>
          <w:rFonts w:ascii="Arial" w:hAnsi="Arial" w:cs="Arial"/>
          <w:b/>
          <w:bCs/>
          <w:sz w:val="20"/>
          <w:szCs w:val="20"/>
          <w:highlight w:val="cyan"/>
        </w:rPr>
        <w:t>B</w:t>
      </w:r>
      <w:r w:rsidR="00DC4C9C" w:rsidRPr="007D5815">
        <w:rPr>
          <w:rFonts w:ascii="Arial" w:hAnsi="Arial" w:cs="Arial"/>
          <w:b/>
          <w:bCs/>
          <w:sz w:val="20"/>
          <w:szCs w:val="20"/>
          <w:highlight w:val="cyan"/>
        </w:rPr>
        <w:t>esluiten</w:t>
      </w:r>
      <w:r w:rsidR="00DC4C9C">
        <w:rPr>
          <w:rFonts w:ascii="Arial" w:hAnsi="Arial" w:cs="Arial"/>
          <w:sz w:val="20"/>
          <w:szCs w:val="20"/>
        </w:rPr>
        <w:t>”</w:t>
      </w:r>
      <w:r w:rsidRPr="001E7218">
        <w:rPr>
          <w:rFonts w:ascii="Arial" w:hAnsi="Arial" w:cs="Arial"/>
          <w:sz w:val="20"/>
          <w:szCs w:val="20"/>
        </w:rPr>
        <w:t xml:space="preserve">, met inachtneming van wettelijke procedures en de te betrachten zorgvuldigheid jegens derden, zo </w:t>
      </w:r>
      <w:r w:rsidR="00731A12">
        <w:rPr>
          <w:rFonts w:ascii="Arial" w:hAnsi="Arial" w:cs="Arial"/>
          <w:sz w:val="20"/>
          <w:szCs w:val="20"/>
        </w:rPr>
        <w:t>voor</w:t>
      </w:r>
      <w:r w:rsidRPr="001E7218">
        <w:rPr>
          <w:rFonts w:ascii="Arial" w:hAnsi="Arial" w:cs="Arial"/>
          <w:sz w:val="20"/>
          <w:szCs w:val="20"/>
        </w:rPr>
        <w:t xml:space="preserve">spoedig mogelijk te laten verlopen. </w:t>
      </w:r>
    </w:p>
    <w:p w14:paraId="4B432079" w14:textId="33AB2742" w:rsidR="004B04C7" w:rsidRPr="001E7218" w:rsidRDefault="004B04C7" w:rsidP="006E0C6B">
      <w:pPr>
        <w:pStyle w:val="Lijstalinea"/>
        <w:numPr>
          <w:ilvl w:val="0"/>
          <w:numId w:val="12"/>
        </w:numPr>
        <w:spacing w:after="0" w:line="240" w:lineRule="auto"/>
        <w:jc w:val="both"/>
        <w:rPr>
          <w:rFonts w:ascii="Arial" w:hAnsi="Arial" w:cs="Arial"/>
          <w:sz w:val="20"/>
          <w:szCs w:val="20"/>
        </w:rPr>
      </w:pPr>
      <w:r w:rsidRPr="001E7218">
        <w:rPr>
          <w:rFonts w:ascii="Arial" w:hAnsi="Arial" w:cs="Arial"/>
          <w:sz w:val="20"/>
          <w:szCs w:val="20"/>
        </w:rPr>
        <w:t>Voor zover de Gemeente zelf de</w:t>
      </w:r>
      <w:r w:rsidR="00EC35D7">
        <w:rPr>
          <w:rFonts w:ascii="Arial" w:hAnsi="Arial" w:cs="Arial"/>
          <w:sz w:val="20"/>
          <w:szCs w:val="20"/>
        </w:rPr>
        <w:t xml:space="preserve"> in dit artikel bedoelde</w:t>
      </w:r>
      <w:r w:rsidRPr="001E7218">
        <w:rPr>
          <w:rFonts w:ascii="Arial" w:hAnsi="Arial" w:cs="Arial"/>
          <w:sz w:val="20"/>
          <w:szCs w:val="20"/>
        </w:rPr>
        <w:t xml:space="preserve"> besluiten dient te nemen, zal zij de betreffende aanvragen met voortvarendheid behandelen. Voor zover andere overheden de desbetreffende besluiten dienen te nemen, zal de Gemeente de totstandkoming van dergelijke besluiten zoveel mogelijk bevorderen en bespoedigen, waarbij de </w:t>
      </w:r>
      <w:r w:rsidR="00FF78A9" w:rsidRPr="001E7218">
        <w:rPr>
          <w:rFonts w:ascii="Arial" w:hAnsi="Arial" w:cs="Arial"/>
          <w:sz w:val="20"/>
          <w:szCs w:val="20"/>
        </w:rPr>
        <w:t>Initiatiefnemer</w:t>
      </w:r>
      <w:r w:rsidRPr="001E7218">
        <w:rPr>
          <w:rFonts w:ascii="Arial" w:hAnsi="Arial" w:cs="Arial"/>
          <w:sz w:val="20"/>
          <w:szCs w:val="20"/>
        </w:rPr>
        <w:t xml:space="preserve"> zich maximaal zal inspannen voor tijdige indiening van ontvankelijke aanvragen ter zake van door de </w:t>
      </w:r>
      <w:r w:rsidR="00FF78A9" w:rsidRPr="001E7218">
        <w:rPr>
          <w:rFonts w:ascii="Arial" w:hAnsi="Arial" w:cs="Arial"/>
          <w:sz w:val="20"/>
          <w:szCs w:val="20"/>
        </w:rPr>
        <w:t>Initiatiefnemer</w:t>
      </w:r>
      <w:r w:rsidRPr="001E7218">
        <w:rPr>
          <w:rFonts w:ascii="Arial" w:hAnsi="Arial" w:cs="Arial"/>
          <w:sz w:val="20"/>
          <w:szCs w:val="20"/>
        </w:rPr>
        <w:t xml:space="preserve"> benodigde </w:t>
      </w:r>
      <w:r w:rsidR="00860024">
        <w:rPr>
          <w:rFonts w:ascii="Arial" w:hAnsi="Arial" w:cs="Arial"/>
          <w:sz w:val="20"/>
          <w:szCs w:val="20"/>
        </w:rPr>
        <w:t>besluiten</w:t>
      </w:r>
      <w:r w:rsidRPr="001E7218">
        <w:rPr>
          <w:rFonts w:ascii="Arial" w:hAnsi="Arial" w:cs="Arial"/>
          <w:sz w:val="20"/>
          <w:szCs w:val="20"/>
        </w:rPr>
        <w:t xml:space="preserve"> van overheidswege en zal alle handelingen verrichten die redelijkerwijs van haar gevergd kunnen worden in het kader van het doorlopen van de desbetreffende publiekrechtelijke procedures (waaronder het, zo nodig in overleg met de </w:t>
      </w:r>
      <w:r w:rsidR="00FF78A9" w:rsidRPr="001E7218">
        <w:rPr>
          <w:rFonts w:ascii="Arial" w:hAnsi="Arial" w:cs="Arial"/>
          <w:sz w:val="20"/>
          <w:szCs w:val="20"/>
        </w:rPr>
        <w:t>Initiatiefnemer</w:t>
      </w:r>
      <w:r w:rsidRPr="001E7218">
        <w:rPr>
          <w:rFonts w:ascii="Arial" w:hAnsi="Arial" w:cs="Arial"/>
          <w:sz w:val="20"/>
          <w:szCs w:val="20"/>
        </w:rPr>
        <w:t xml:space="preserve">, als partij of belanghebbende voeren van bezwaar- en beroepsprocedures). </w:t>
      </w:r>
    </w:p>
    <w:p w14:paraId="6EAABC54" w14:textId="77777777" w:rsidR="00C224BA" w:rsidRDefault="00C224BA" w:rsidP="006E0C6B">
      <w:pPr>
        <w:spacing w:after="0" w:line="240" w:lineRule="auto"/>
        <w:jc w:val="both"/>
        <w:rPr>
          <w:rFonts w:ascii="Arial" w:hAnsi="Arial" w:cs="Arial"/>
          <w:sz w:val="20"/>
          <w:szCs w:val="20"/>
        </w:rPr>
      </w:pPr>
      <w:r>
        <w:rPr>
          <w:rFonts w:ascii="Arial" w:hAnsi="Arial" w:cs="Arial"/>
          <w:sz w:val="20"/>
          <w:szCs w:val="20"/>
        </w:rPr>
        <w:br w:type="page"/>
      </w:r>
    </w:p>
    <w:p w14:paraId="174D1867" w14:textId="0DD2E513" w:rsidR="004B04C7" w:rsidRPr="007D5815" w:rsidRDefault="004B04C7" w:rsidP="006E0C6B">
      <w:pPr>
        <w:pStyle w:val="Lijstalinea"/>
        <w:numPr>
          <w:ilvl w:val="0"/>
          <w:numId w:val="12"/>
        </w:numPr>
        <w:spacing w:after="0" w:line="240" w:lineRule="auto"/>
        <w:jc w:val="both"/>
        <w:rPr>
          <w:rFonts w:ascii="Arial" w:hAnsi="Arial" w:cs="Arial"/>
          <w:sz w:val="20"/>
          <w:szCs w:val="20"/>
        </w:rPr>
      </w:pPr>
      <w:r w:rsidRPr="001E7218">
        <w:rPr>
          <w:rFonts w:ascii="Arial" w:hAnsi="Arial" w:cs="Arial"/>
          <w:sz w:val="20"/>
          <w:szCs w:val="20"/>
        </w:rPr>
        <w:lastRenderedPageBreak/>
        <w:t xml:space="preserve">Tenzij de </w:t>
      </w:r>
      <w:r w:rsidR="00FF78A9" w:rsidRPr="001E7218">
        <w:rPr>
          <w:rFonts w:ascii="Arial" w:hAnsi="Arial" w:cs="Arial"/>
          <w:sz w:val="20"/>
          <w:szCs w:val="20"/>
        </w:rPr>
        <w:t>Initiatiefnemer</w:t>
      </w:r>
      <w:r w:rsidRPr="001E7218">
        <w:rPr>
          <w:rFonts w:ascii="Arial" w:hAnsi="Arial" w:cs="Arial"/>
          <w:sz w:val="20"/>
          <w:szCs w:val="20"/>
        </w:rPr>
        <w:t xml:space="preserve"> of de Gemeente aantoonbaar nalatig is geweest, zullen de </w:t>
      </w:r>
      <w:r w:rsidR="00FF78A9" w:rsidRPr="001E7218">
        <w:rPr>
          <w:rFonts w:ascii="Arial" w:hAnsi="Arial" w:cs="Arial"/>
          <w:sz w:val="20"/>
          <w:szCs w:val="20"/>
        </w:rPr>
        <w:t>Initiatiefnemer</w:t>
      </w:r>
      <w:r w:rsidRPr="001E7218">
        <w:rPr>
          <w:rFonts w:ascii="Arial" w:hAnsi="Arial" w:cs="Arial"/>
          <w:sz w:val="20"/>
          <w:szCs w:val="20"/>
        </w:rPr>
        <w:t xml:space="preserve"> of de Gemeente nimmer, op welke wijze dan ook, jegens elkaar aansprakelijk zijn, indien </w:t>
      </w:r>
      <w:r w:rsidR="009509F1">
        <w:rPr>
          <w:rFonts w:ascii="Arial" w:hAnsi="Arial" w:cs="Arial"/>
          <w:sz w:val="20"/>
          <w:szCs w:val="20"/>
        </w:rPr>
        <w:t>de in dit artikel bedoelde besluiten</w:t>
      </w:r>
      <w:r w:rsidRPr="001E7218">
        <w:rPr>
          <w:rFonts w:ascii="Arial" w:hAnsi="Arial" w:cs="Arial"/>
          <w:sz w:val="20"/>
          <w:szCs w:val="20"/>
        </w:rPr>
        <w:t xml:space="preserve"> niet worden </w:t>
      </w:r>
      <w:r w:rsidR="008A558C">
        <w:rPr>
          <w:rFonts w:ascii="Arial" w:hAnsi="Arial" w:cs="Arial"/>
          <w:sz w:val="20"/>
          <w:szCs w:val="20"/>
        </w:rPr>
        <w:t>genomen</w:t>
      </w:r>
      <w:r w:rsidRPr="001E7218">
        <w:rPr>
          <w:rFonts w:ascii="Arial" w:hAnsi="Arial" w:cs="Arial"/>
          <w:sz w:val="20"/>
          <w:szCs w:val="20"/>
        </w:rPr>
        <w:t xml:space="preserve">, dan wel in het kader van bezwaar- en (hoger)beroepsprocedures of verzoeken om voorlopige voorziening ter zake van of vernietiging van </w:t>
      </w:r>
      <w:r w:rsidR="00E23144">
        <w:rPr>
          <w:rFonts w:ascii="Arial" w:hAnsi="Arial" w:cs="Arial"/>
          <w:sz w:val="20"/>
          <w:szCs w:val="20"/>
        </w:rPr>
        <w:t>de in dit artikel bedoelde besluiten</w:t>
      </w:r>
      <w:r w:rsidRPr="001E7218">
        <w:rPr>
          <w:rFonts w:ascii="Arial" w:hAnsi="Arial" w:cs="Arial"/>
          <w:sz w:val="20"/>
          <w:szCs w:val="20"/>
        </w:rPr>
        <w:t>. De uitsluiting van aansprakelijkheid strekt zich (ook) uit over de gevolgen van beslissingen van rechterlijke instanties, Gedeputeerd</w:t>
      </w:r>
      <w:r w:rsidRPr="007D5815">
        <w:rPr>
          <w:rFonts w:ascii="Arial" w:hAnsi="Arial" w:cs="Arial"/>
          <w:sz w:val="20"/>
          <w:szCs w:val="20"/>
        </w:rPr>
        <w:t>e Staten van de provincie Noord-</w:t>
      </w:r>
      <w:r w:rsidR="001E7218" w:rsidRPr="007D5815">
        <w:rPr>
          <w:rFonts w:ascii="Arial" w:hAnsi="Arial" w:cs="Arial"/>
          <w:sz w:val="20"/>
          <w:szCs w:val="20"/>
        </w:rPr>
        <w:t>Brabant</w:t>
      </w:r>
      <w:r w:rsidRPr="007D5815">
        <w:rPr>
          <w:rFonts w:ascii="Arial" w:hAnsi="Arial" w:cs="Arial"/>
          <w:sz w:val="20"/>
          <w:szCs w:val="20"/>
        </w:rPr>
        <w:t xml:space="preserve"> en de Afdeling Bestuursrechtspraak van de Raad van State.</w:t>
      </w:r>
    </w:p>
    <w:p w14:paraId="03ADDDBF" w14:textId="77777777" w:rsidR="004B04C7" w:rsidRPr="001E7218" w:rsidRDefault="004B04C7" w:rsidP="006E0C6B">
      <w:pPr>
        <w:spacing w:after="0" w:line="240" w:lineRule="auto"/>
        <w:jc w:val="both"/>
        <w:rPr>
          <w:rFonts w:ascii="Arial" w:hAnsi="Arial" w:cs="Arial"/>
          <w:sz w:val="20"/>
          <w:szCs w:val="20"/>
        </w:rPr>
      </w:pPr>
    </w:p>
    <w:p w14:paraId="40208FF3" w14:textId="76B301A4" w:rsidR="004B04C7" w:rsidRPr="001E7218" w:rsidRDefault="00871D7B" w:rsidP="006E0C6B">
      <w:pPr>
        <w:pStyle w:val="Alineanummering2"/>
        <w:numPr>
          <w:ilvl w:val="0"/>
          <w:numId w:val="0"/>
        </w:numPr>
        <w:spacing w:after="0" w:line="240" w:lineRule="auto"/>
        <w:rPr>
          <w:rFonts w:ascii="Arial" w:hAnsi="Arial" w:cs="Arial"/>
          <w:sz w:val="20"/>
        </w:rPr>
      </w:pPr>
      <w:r>
        <w:rPr>
          <w:rFonts w:ascii="Arial" w:hAnsi="Arial" w:cs="Arial"/>
          <w:b/>
          <w:bCs/>
          <w:sz w:val="20"/>
          <w:u w:val="single"/>
        </w:rPr>
        <w:t xml:space="preserve">Artikel </w:t>
      </w:r>
      <w:r w:rsidR="00DC7A38">
        <w:rPr>
          <w:rFonts w:ascii="Arial" w:hAnsi="Arial" w:cs="Arial"/>
          <w:b/>
          <w:bCs/>
          <w:sz w:val="20"/>
          <w:u w:val="single"/>
        </w:rPr>
        <w:t>1.</w:t>
      </w:r>
      <w:r>
        <w:rPr>
          <w:rFonts w:ascii="Arial" w:hAnsi="Arial" w:cs="Arial"/>
          <w:b/>
          <w:bCs/>
          <w:sz w:val="20"/>
          <w:u w:val="single"/>
        </w:rPr>
        <w:t>4</w:t>
      </w:r>
      <w:r>
        <w:rPr>
          <w:rFonts w:ascii="Arial" w:hAnsi="Arial" w:cs="Arial"/>
          <w:b/>
          <w:bCs/>
          <w:sz w:val="20"/>
          <w:u w:val="single"/>
        </w:rPr>
        <w:tab/>
      </w:r>
      <w:r w:rsidR="004B04C7" w:rsidRPr="001E7218">
        <w:rPr>
          <w:rFonts w:ascii="Arial" w:hAnsi="Arial" w:cs="Arial"/>
          <w:b/>
          <w:bCs/>
          <w:sz w:val="20"/>
          <w:u w:val="single"/>
        </w:rPr>
        <w:t>Publiekrechtelijke belemmeringen</w:t>
      </w:r>
    </w:p>
    <w:p w14:paraId="3C3F3385" w14:textId="77777777" w:rsidR="004B04C7" w:rsidRPr="001E7218" w:rsidRDefault="004B04C7" w:rsidP="006E0C6B">
      <w:pPr>
        <w:spacing w:after="0" w:line="240" w:lineRule="auto"/>
        <w:jc w:val="both"/>
        <w:rPr>
          <w:rFonts w:ascii="Arial" w:hAnsi="Arial" w:cs="Arial"/>
          <w:sz w:val="20"/>
          <w:szCs w:val="20"/>
        </w:rPr>
      </w:pPr>
    </w:p>
    <w:p w14:paraId="5FA851C7" w14:textId="066BACE5" w:rsidR="004B04C7" w:rsidRPr="001E7218" w:rsidRDefault="004B04C7" w:rsidP="006E0C6B">
      <w:pPr>
        <w:pStyle w:val="Lijstalinea"/>
        <w:numPr>
          <w:ilvl w:val="0"/>
          <w:numId w:val="18"/>
        </w:numPr>
        <w:spacing w:after="0" w:line="240" w:lineRule="auto"/>
        <w:jc w:val="both"/>
        <w:rPr>
          <w:rFonts w:ascii="Arial" w:hAnsi="Arial" w:cs="Arial"/>
          <w:sz w:val="20"/>
          <w:szCs w:val="20"/>
        </w:rPr>
      </w:pPr>
      <w:r w:rsidRPr="001E7218">
        <w:rPr>
          <w:rFonts w:ascii="Arial" w:hAnsi="Arial" w:cs="Arial"/>
          <w:sz w:val="20"/>
          <w:szCs w:val="20"/>
        </w:rPr>
        <w:t xml:space="preserve">In geval belemmeringen van publiekrechtelijke aard optreden welke de uitvoering van het voorgenomen </w:t>
      </w:r>
      <w:r w:rsidR="006B3679" w:rsidRPr="001E7218">
        <w:rPr>
          <w:rFonts w:ascii="Arial" w:hAnsi="Arial" w:cs="Arial"/>
          <w:sz w:val="20"/>
          <w:szCs w:val="20"/>
        </w:rPr>
        <w:t>Initiatief</w:t>
      </w:r>
      <w:r w:rsidRPr="001E7218">
        <w:rPr>
          <w:rFonts w:ascii="Arial" w:hAnsi="Arial" w:cs="Arial"/>
          <w:sz w:val="20"/>
          <w:szCs w:val="20"/>
        </w:rPr>
        <w:t xml:space="preserve"> niet of niet tijdig mogelijk maken, kan een partij aan de andere partij verzoeken om na te gaan in hoeverre de het voorgenomen </w:t>
      </w:r>
      <w:r w:rsidR="006B3679" w:rsidRPr="001E7218">
        <w:rPr>
          <w:rFonts w:ascii="Arial" w:hAnsi="Arial" w:cs="Arial"/>
          <w:sz w:val="20"/>
          <w:szCs w:val="20"/>
        </w:rPr>
        <w:t>Initiatief</w:t>
      </w:r>
      <w:r w:rsidRPr="001E7218">
        <w:rPr>
          <w:rFonts w:ascii="Arial" w:hAnsi="Arial" w:cs="Arial"/>
          <w:sz w:val="20"/>
          <w:szCs w:val="20"/>
        </w:rPr>
        <w:t xml:space="preserve"> nog kunnen worden aangepast, teneinde de belemmeringen van publiekrechtelijke aard op die manier op te heffen. Onder belemmeringen van publiekrechtelijke aard worden onder meer verstaan:</w:t>
      </w:r>
    </w:p>
    <w:p w14:paraId="57561EAD" w14:textId="0A4FF884" w:rsidR="004B04C7" w:rsidRPr="001E7218" w:rsidRDefault="004B04C7" w:rsidP="006E0C6B">
      <w:pPr>
        <w:pStyle w:val="Lijstalinea"/>
        <w:numPr>
          <w:ilvl w:val="0"/>
          <w:numId w:val="19"/>
        </w:numPr>
        <w:spacing w:after="0" w:line="240" w:lineRule="auto"/>
        <w:jc w:val="both"/>
        <w:rPr>
          <w:rFonts w:ascii="Arial" w:hAnsi="Arial" w:cs="Arial"/>
          <w:sz w:val="20"/>
          <w:szCs w:val="20"/>
        </w:rPr>
      </w:pPr>
      <w:r w:rsidRPr="001E7218">
        <w:rPr>
          <w:rFonts w:ascii="Arial" w:hAnsi="Arial" w:cs="Arial"/>
          <w:sz w:val="20"/>
          <w:szCs w:val="20"/>
        </w:rPr>
        <w:t xml:space="preserve">de gevolgen van ingestelde bezwaar- en beroepsprocedures tegen beslissingen van de Gemeente welke noodzakelijk zijn voor de uitvoering (een gedeelte van) van </w:t>
      </w:r>
      <w:r w:rsidR="004F531C" w:rsidRPr="001E7218">
        <w:rPr>
          <w:rFonts w:ascii="Arial" w:hAnsi="Arial" w:cs="Arial"/>
          <w:sz w:val="20"/>
          <w:szCs w:val="20"/>
        </w:rPr>
        <w:t>het Woningbouwplan</w:t>
      </w:r>
      <w:r w:rsidRPr="001E7218">
        <w:rPr>
          <w:rFonts w:ascii="Arial" w:hAnsi="Arial" w:cs="Arial"/>
          <w:sz w:val="20"/>
          <w:szCs w:val="20"/>
        </w:rPr>
        <w:t>;</w:t>
      </w:r>
    </w:p>
    <w:p w14:paraId="1DE3B575" w14:textId="77777777" w:rsidR="004B04C7" w:rsidRPr="001E7218" w:rsidRDefault="004B04C7" w:rsidP="006E0C6B">
      <w:pPr>
        <w:pStyle w:val="Lijstalinea"/>
        <w:numPr>
          <w:ilvl w:val="0"/>
          <w:numId w:val="19"/>
        </w:numPr>
        <w:spacing w:after="0" w:line="240" w:lineRule="auto"/>
        <w:jc w:val="both"/>
        <w:rPr>
          <w:rFonts w:ascii="Arial" w:hAnsi="Arial" w:cs="Arial"/>
          <w:sz w:val="20"/>
          <w:szCs w:val="20"/>
        </w:rPr>
      </w:pPr>
      <w:r w:rsidRPr="001E7218">
        <w:rPr>
          <w:rFonts w:ascii="Arial" w:hAnsi="Arial" w:cs="Arial"/>
          <w:sz w:val="20"/>
          <w:szCs w:val="20"/>
        </w:rPr>
        <w:t>de beslissingen van hogere en/of andere overheden;</w:t>
      </w:r>
    </w:p>
    <w:p w14:paraId="43B4FE7A" w14:textId="77777777" w:rsidR="004B04C7" w:rsidRPr="001E7218" w:rsidRDefault="004B04C7" w:rsidP="006E0C6B">
      <w:pPr>
        <w:pStyle w:val="Lijstalinea"/>
        <w:numPr>
          <w:ilvl w:val="0"/>
          <w:numId w:val="19"/>
        </w:numPr>
        <w:spacing w:after="0" w:line="240" w:lineRule="auto"/>
        <w:jc w:val="both"/>
        <w:rPr>
          <w:rFonts w:ascii="Arial" w:hAnsi="Arial" w:cs="Arial"/>
          <w:sz w:val="20"/>
          <w:szCs w:val="20"/>
        </w:rPr>
      </w:pPr>
      <w:r w:rsidRPr="001E7218">
        <w:rPr>
          <w:rFonts w:ascii="Arial" w:hAnsi="Arial" w:cs="Arial"/>
          <w:sz w:val="20"/>
          <w:szCs w:val="20"/>
        </w:rPr>
        <w:t>de gevolgen van onderzoeken ten aanzien van omgevingsfactoren.</w:t>
      </w:r>
    </w:p>
    <w:p w14:paraId="6179C2C2" w14:textId="31C5E163" w:rsidR="004B04C7" w:rsidRPr="001E7218" w:rsidRDefault="004B04C7" w:rsidP="006E0C6B">
      <w:pPr>
        <w:pStyle w:val="Lijstalinea"/>
        <w:numPr>
          <w:ilvl w:val="0"/>
          <w:numId w:val="18"/>
        </w:numPr>
        <w:spacing w:after="0" w:line="240" w:lineRule="auto"/>
        <w:jc w:val="both"/>
        <w:rPr>
          <w:rFonts w:ascii="Arial" w:hAnsi="Arial" w:cs="Arial"/>
          <w:sz w:val="20"/>
          <w:szCs w:val="20"/>
        </w:rPr>
      </w:pPr>
      <w:r w:rsidRPr="001E7218">
        <w:rPr>
          <w:rFonts w:ascii="Arial" w:hAnsi="Arial" w:cs="Arial"/>
          <w:sz w:val="20"/>
          <w:szCs w:val="20"/>
        </w:rPr>
        <w:t xml:space="preserve">In geval belemmeringen van publiekrechtelijke aard optreden, zullen de </w:t>
      </w:r>
      <w:r w:rsidR="00FF78A9" w:rsidRPr="001E7218">
        <w:rPr>
          <w:rFonts w:ascii="Arial" w:hAnsi="Arial" w:cs="Arial"/>
          <w:sz w:val="20"/>
          <w:szCs w:val="20"/>
        </w:rPr>
        <w:t>Initiatiefnemer</w:t>
      </w:r>
      <w:r w:rsidRPr="001E7218">
        <w:rPr>
          <w:rFonts w:ascii="Arial" w:hAnsi="Arial" w:cs="Arial"/>
          <w:sz w:val="20"/>
          <w:szCs w:val="20"/>
        </w:rPr>
        <w:t xml:space="preserve"> en de Gemeente zich </w:t>
      </w:r>
      <w:r w:rsidRPr="00814B7D">
        <w:rPr>
          <w:rFonts w:ascii="Arial" w:hAnsi="Arial" w:cs="Arial"/>
          <w:sz w:val="20"/>
          <w:szCs w:val="20"/>
        </w:rPr>
        <w:t>inspannen om de nadelige</w:t>
      </w:r>
      <w:r w:rsidRPr="001E7218">
        <w:rPr>
          <w:rFonts w:ascii="Arial" w:hAnsi="Arial" w:cs="Arial"/>
          <w:sz w:val="20"/>
          <w:szCs w:val="20"/>
        </w:rPr>
        <w:t xml:space="preserve"> gevolgen daarvan zoveel mogelijk te beperken. De </w:t>
      </w:r>
      <w:r w:rsidR="00FF78A9" w:rsidRPr="001E7218">
        <w:rPr>
          <w:rFonts w:ascii="Arial" w:hAnsi="Arial" w:cs="Arial"/>
          <w:sz w:val="20"/>
          <w:szCs w:val="20"/>
        </w:rPr>
        <w:t>Initiatiefnemer</w:t>
      </w:r>
      <w:r w:rsidRPr="001E7218">
        <w:rPr>
          <w:rFonts w:ascii="Arial" w:hAnsi="Arial" w:cs="Arial"/>
          <w:sz w:val="20"/>
          <w:szCs w:val="20"/>
        </w:rPr>
        <w:t xml:space="preserve"> en de Gemeente hebben als gevolg van deze belemmeringen van publiekrechtelijke aard over en weer geen recht op vergoeding van schade, kosten, interesten, jegens elkaar, op welke wijze dan ook. </w:t>
      </w:r>
    </w:p>
    <w:p w14:paraId="638E5E4C" w14:textId="77777777" w:rsidR="004B04C7" w:rsidRPr="001E7218" w:rsidRDefault="004B04C7" w:rsidP="006E0C6B">
      <w:pPr>
        <w:spacing w:after="0" w:line="240" w:lineRule="auto"/>
        <w:jc w:val="both"/>
        <w:rPr>
          <w:rFonts w:ascii="Arial" w:hAnsi="Arial" w:cs="Arial"/>
          <w:sz w:val="20"/>
          <w:szCs w:val="20"/>
        </w:rPr>
      </w:pPr>
    </w:p>
    <w:p w14:paraId="6FC79E09" w14:textId="71152F32" w:rsidR="002F08B3" w:rsidRPr="001E7218" w:rsidRDefault="00871D7B" w:rsidP="006E0C6B">
      <w:pPr>
        <w:pStyle w:val="Alineanummering2"/>
        <w:numPr>
          <w:ilvl w:val="0"/>
          <w:numId w:val="0"/>
        </w:numPr>
        <w:spacing w:after="0" w:line="240" w:lineRule="auto"/>
        <w:rPr>
          <w:rFonts w:ascii="Arial" w:hAnsi="Arial" w:cs="Arial"/>
          <w:b/>
          <w:bCs/>
          <w:sz w:val="20"/>
          <w:u w:val="single"/>
        </w:rPr>
      </w:pPr>
      <w:r>
        <w:rPr>
          <w:rFonts w:ascii="Arial" w:hAnsi="Arial" w:cs="Arial"/>
          <w:b/>
          <w:bCs/>
          <w:sz w:val="20"/>
          <w:u w:val="single"/>
        </w:rPr>
        <w:t xml:space="preserve">Artikel </w:t>
      </w:r>
      <w:r w:rsidR="00DC7A38">
        <w:rPr>
          <w:rFonts w:ascii="Arial" w:hAnsi="Arial" w:cs="Arial"/>
          <w:b/>
          <w:bCs/>
          <w:sz w:val="20"/>
          <w:u w:val="single"/>
        </w:rPr>
        <w:t>1.</w:t>
      </w:r>
      <w:r>
        <w:rPr>
          <w:rFonts w:ascii="Arial" w:hAnsi="Arial" w:cs="Arial"/>
          <w:b/>
          <w:bCs/>
          <w:sz w:val="20"/>
          <w:u w:val="single"/>
        </w:rPr>
        <w:t>5</w:t>
      </w:r>
      <w:r>
        <w:rPr>
          <w:rFonts w:ascii="Arial" w:hAnsi="Arial" w:cs="Arial"/>
          <w:b/>
          <w:bCs/>
          <w:sz w:val="20"/>
          <w:u w:val="single"/>
        </w:rPr>
        <w:tab/>
      </w:r>
      <w:r w:rsidR="002F08B3" w:rsidRPr="001E7218">
        <w:rPr>
          <w:rFonts w:ascii="Arial" w:hAnsi="Arial" w:cs="Arial"/>
          <w:b/>
          <w:bCs/>
          <w:sz w:val="20"/>
          <w:u w:val="single"/>
        </w:rPr>
        <w:t>Duur, tussentijdse ontbinding</w:t>
      </w:r>
    </w:p>
    <w:p w14:paraId="5806A745" w14:textId="77777777" w:rsidR="002F08B3" w:rsidRPr="001E7218" w:rsidRDefault="002F08B3" w:rsidP="006E0C6B">
      <w:pPr>
        <w:spacing w:after="0" w:line="240" w:lineRule="auto"/>
        <w:jc w:val="both"/>
        <w:rPr>
          <w:rFonts w:ascii="Arial" w:hAnsi="Arial" w:cs="Arial"/>
          <w:sz w:val="20"/>
          <w:szCs w:val="20"/>
        </w:rPr>
      </w:pPr>
    </w:p>
    <w:p w14:paraId="39FCED35" w14:textId="438D6242" w:rsidR="00FC24BE" w:rsidRPr="00BB2137" w:rsidRDefault="00FC24BE" w:rsidP="006E0C6B">
      <w:pPr>
        <w:pStyle w:val="Lijstalinea"/>
        <w:numPr>
          <w:ilvl w:val="0"/>
          <w:numId w:val="20"/>
        </w:numPr>
        <w:spacing w:after="0" w:line="240" w:lineRule="auto"/>
        <w:jc w:val="both"/>
        <w:rPr>
          <w:rFonts w:ascii="Arial" w:hAnsi="Arial" w:cs="Arial"/>
          <w:sz w:val="20"/>
          <w:szCs w:val="20"/>
        </w:rPr>
      </w:pPr>
      <w:r w:rsidRPr="00BB2137">
        <w:rPr>
          <w:rFonts w:ascii="Arial" w:hAnsi="Arial" w:cs="Arial"/>
          <w:sz w:val="20"/>
          <w:szCs w:val="20"/>
        </w:rPr>
        <w:t>De Overeenkomst treedt in werking op het moment dat deze rechtsgeldig is ondertekend door beide Partijen.</w:t>
      </w:r>
    </w:p>
    <w:p w14:paraId="27574F79" w14:textId="473233FE" w:rsidR="002F08B3" w:rsidRPr="00BB2137" w:rsidRDefault="002F08B3" w:rsidP="006E0C6B">
      <w:pPr>
        <w:pStyle w:val="Lijstalinea"/>
        <w:numPr>
          <w:ilvl w:val="0"/>
          <w:numId w:val="20"/>
        </w:numPr>
        <w:spacing w:after="0" w:line="240" w:lineRule="auto"/>
        <w:jc w:val="both"/>
        <w:rPr>
          <w:rFonts w:ascii="Arial" w:hAnsi="Arial" w:cs="Arial"/>
          <w:sz w:val="20"/>
          <w:szCs w:val="20"/>
        </w:rPr>
      </w:pPr>
      <w:r w:rsidRPr="00BB2137">
        <w:rPr>
          <w:rFonts w:ascii="Arial" w:hAnsi="Arial" w:cs="Arial"/>
          <w:sz w:val="20"/>
          <w:szCs w:val="20"/>
        </w:rPr>
        <w:t xml:space="preserve">De Overeenkomst eindigt doordat </w:t>
      </w:r>
      <w:r w:rsidR="004F531C" w:rsidRPr="00BB2137">
        <w:rPr>
          <w:rFonts w:ascii="Arial" w:hAnsi="Arial" w:cs="Arial"/>
          <w:sz w:val="20"/>
          <w:szCs w:val="20"/>
        </w:rPr>
        <w:t>het Woningbouwplan</w:t>
      </w:r>
      <w:r w:rsidRPr="00BB2137">
        <w:rPr>
          <w:rFonts w:ascii="Arial" w:hAnsi="Arial" w:cs="Arial"/>
          <w:sz w:val="20"/>
          <w:szCs w:val="20"/>
        </w:rPr>
        <w:t xml:space="preserve"> overeenkomstig het daartoe onherroepelijk geworden </w:t>
      </w:r>
      <w:r w:rsidR="00140F05" w:rsidRPr="00BB2137">
        <w:rPr>
          <w:rFonts w:ascii="Arial" w:hAnsi="Arial" w:cs="Arial"/>
          <w:sz w:val="20"/>
          <w:szCs w:val="20"/>
        </w:rPr>
        <w:t>Omgevingsplan</w:t>
      </w:r>
      <w:r w:rsidRPr="00BB2137">
        <w:rPr>
          <w:rFonts w:ascii="Arial" w:hAnsi="Arial" w:cs="Arial"/>
          <w:sz w:val="20"/>
          <w:szCs w:val="20"/>
        </w:rPr>
        <w:t xml:space="preserve"> en </w:t>
      </w:r>
      <w:r w:rsidR="00463085">
        <w:rPr>
          <w:rFonts w:ascii="Arial" w:hAnsi="Arial" w:cs="Arial"/>
          <w:sz w:val="20"/>
          <w:szCs w:val="20"/>
        </w:rPr>
        <w:t xml:space="preserve">de </w:t>
      </w:r>
      <w:r w:rsidRPr="00BB2137">
        <w:rPr>
          <w:rFonts w:ascii="Arial" w:hAnsi="Arial" w:cs="Arial"/>
          <w:sz w:val="20"/>
          <w:szCs w:val="20"/>
        </w:rPr>
        <w:t xml:space="preserve">omgevingsvergunning </w:t>
      </w:r>
      <w:r w:rsidR="00463085">
        <w:rPr>
          <w:rFonts w:ascii="Arial" w:hAnsi="Arial" w:cs="Arial"/>
          <w:sz w:val="20"/>
          <w:szCs w:val="20"/>
        </w:rPr>
        <w:t xml:space="preserve">danwel </w:t>
      </w:r>
      <w:r w:rsidR="006D1A3A">
        <w:rPr>
          <w:rFonts w:ascii="Arial" w:hAnsi="Arial" w:cs="Arial"/>
          <w:sz w:val="20"/>
          <w:szCs w:val="20"/>
        </w:rPr>
        <w:t xml:space="preserve">de onherroepelijk omgevingsvergunning voor een Bopa </w:t>
      </w:r>
      <w:r w:rsidRPr="00BB2137">
        <w:rPr>
          <w:rFonts w:ascii="Arial" w:hAnsi="Arial" w:cs="Arial"/>
          <w:sz w:val="20"/>
          <w:szCs w:val="20"/>
        </w:rPr>
        <w:t xml:space="preserve">gereedgekomen is en alle overeenkomstig het bepaalde in </w:t>
      </w:r>
      <w:r w:rsidR="00960475" w:rsidRPr="00BB2137">
        <w:rPr>
          <w:rFonts w:ascii="Arial" w:hAnsi="Arial" w:cs="Arial"/>
          <w:sz w:val="20"/>
          <w:szCs w:val="20"/>
        </w:rPr>
        <w:t>de Overeenkomst</w:t>
      </w:r>
      <w:r w:rsidRPr="00BB2137">
        <w:rPr>
          <w:rFonts w:ascii="Arial" w:hAnsi="Arial" w:cs="Arial"/>
          <w:sz w:val="20"/>
          <w:szCs w:val="20"/>
        </w:rPr>
        <w:t xml:space="preserve"> of naar aanleiding van </w:t>
      </w:r>
      <w:r w:rsidR="00960475" w:rsidRPr="00BB2137">
        <w:rPr>
          <w:rFonts w:ascii="Arial" w:hAnsi="Arial" w:cs="Arial"/>
          <w:sz w:val="20"/>
          <w:szCs w:val="20"/>
        </w:rPr>
        <w:t>de Overeenkomst</w:t>
      </w:r>
      <w:r w:rsidRPr="00BB2137">
        <w:rPr>
          <w:rFonts w:ascii="Arial" w:hAnsi="Arial" w:cs="Arial"/>
          <w:sz w:val="20"/>
          <w:szCs w:val="20"/>
        </w:rPr>
        <w:t xml:space="preserve"> tussen de </w:t>
      </w:r>
      <w:r w:rsidR="00FF78A9" w:rsidRPr="00BB2137">
        <w:rPr>
          <w:rFonts w:ascii="Arial" w:hAnsi="Arial" w:cs="Arial"/>
          <w:sz w:val="20"/>
          <w:szCs w:val="20"/>
        </w:rPr>
        <w:t>Initiatiefnemer</w:t>
      </w:r>
      <w:r w:rsidRPr="00BB2137">
        <w:rPr>
          <w:rFonts w:ascii="Arial" w:hAnsi="Arial" w:cs="Arial"/>
          <w:sz w:val="20"/>
          <w:szCs w:val="20"/>
        </w:rPr>
        <w:t xml:space="preserve"> en de Gemeente verschuldigde betalingen zijn gedaan en overige verplichtingen zijn nagekomen en de </w:t>
      </w:r>
      <w:r w:rsidR="00FF78A9" w:rsidRPr="00BB2137">
        <w:rPr>
          <w:rFonts w:ascii="Arial" w:hAnsi="Arial" w:cs="Arial"/>
          <w:sz w:val="20"/>
          <w:szCs w:val="20"/>
        </w:rPr>
        <w:t>Initiatiefnemer</w:t>
      </w:r>
      <w:r w:rsidRPr="00BB2137">
        <w:rPr>
          <w:rFonts w:ascii="Arial" w:hAnsi="Arial" w:cs="Arial"/>
          <w:sz w:val="20"/>
          <w:szCs w:val="20"/>
        </w:rPr>
        <w:t xml:space="preserve"> en de Gemeente over en weer schriftelijk hebben verklaard dat de Overeenkomst is beëindigd.</w:t>
      </w:r>
    </w:p>
    <w:p w14:paraId="546FA93E" w14:textId="480FEED7" w:rsidR="002F08B3" w:rsidRPr="00BB2137" w:rsidRDefault="002F08B3" w:rsidP="006E0C6B">
      <w:pPr>
        <w:pStyle w:val="Lijstalinea"/>
        <w:numPr>
          <w:ilvl w:val="0"/>
          <w:numId w:val="20"/>
        </w:numPr>
        <w:spacing w:after="0" w:line="240" w:lineRule="auto"/>
        <w:jc w:val="both"/>
        <w:rPr>
          <w:rFonts w:ascii="Arial" w:hAnsi="Arial" w:cs="Arial"/>
          <w:sz w:val="20"/>
          <w:szCs w:val="20"/>
        </w:rPr>
      </w:pPr>
      <w:bookmarkStart w:id="3" w:name="_Ref213831899"/>
      <w:r w:rsidRPr="00BB2137">
        <w:rPr>
          <w:rFonts w:ascii="Arial" w:hAnsi="Arial" w:cs="Arial"/>
          <w:sz w:val="20"/>
          <w:szCs w:val="20"/>
        </w:rPr>
        <w:t>De Overeenkomst eindigt</w:t>
      </w:r>
      <w:r w:rsidR="001D4C5D">
        <w:rPr>
          <w:rFonts w:ascii="Arial" w:hAnsi="Arial" w:cs="Arial"/>
          <w:sz w:val="20"/>
          <w:szCs w:val="20"/>
        </w:rPr>
        <w:t xml:space="preserve"> tussentijds</w:t>
      </w:r>
      <w:r w:rsidRPr="00BB2137">
        <w:rPr>
          <w:rFonts w:ascii="Arial" w:hAnsi="Arial" w:cs="Arial"/>
          <w:sz w:val="20"/>
          <w:szCs w:val="20"/>
        </w:rPr>
        <w:t xml:space="preserve"> zonder de verplichting tot het sluiten van een ontbindingsovereenkomst indien de </w:t>
      </w:r>
      <w:r w:rsidR="00FF78A9" w:rsidRPr="00BB2137">
        <w:rPr>
          <w:rFonts w:ascii="Arial" w:hAnsi="Arial" w:cs="Arial"/>
          <w:sz w:val="20"/>
          <w:szCs w:val="20"/>
        </w:rPr>
        <w:t>Initiatiefnemer</w:t>
      </w:r>
      <w:r w:rsidRPr="00BB2137">
        <w:rPr>
          <w:rFonts w:ascii="Arial" w:hAnsi="Arial" w:cs="Arial"/>
          <w:sz w:val="20"/>
          <w:szCs w:val="20"/>
        </w:rPr>
        <w:t xml:space="preserve"> surseance van betaling of faillissement aanvraagt dan wel in staat van surseance van betaling of faillissement komt te verkeren</w:t>
      </w:r>
      <w:bookmarkEnd w:id="3"/>
      <w:r w:rsidRPr="00BB2137">
        <w:rPr>
          <w:rFonts w:ascii="Arial" w:hAnsi="Arial" w:cs="Arial"/>
          <w:sz w:val="20"/>
          <w:szCs w:val="20"/>
        </w:rPr>
        <w:t xml:space="preserve">. </w:t>
      </w:r>
      <w:r w:rsidR="001D4C5D">
        <w:rPr>
          <w:rFonts w:ascii="Arial" w:hAnsi="Arial" w:cs="Arial"/>
          <w:sz w:val="20"/>
          <w:szCs w:val="20"/>
        </w:rPr>
        <w:t xml:space="preserve">Tussentijdse ontbinding is ook mogelijk </w:t>
      </w:r>
      <w:r w:rsidR="005353A9">
        <w:rPr>
          <w:rFonts w:ascii="Arial" w:hAnsi="Arial" w:cs="Arial"/>
          <w:sz w:val="20"/>
          <w:szCs w:val="20"/>
        </w:rPr>
        <w:t>in geval van verzuim</w:t>
      </w:r>
      <w:r w:rsidR="00927B18">
        <w:rPr>
          <w:rFonts w:ascii="Arial" w:hAnsi="Arial" w:cs="Arial"/>
          <w:sz w:val="20"/>
          <w:szCs w:val="20"/>
        </w:rPr>
        <w:t>.</w:t>
      </w:r>
      <w:r w:rsidR="001D4C5D">
        <w:rPr>
          <w:rFonts w:ascii="Arial" w:hAnsi="Arial" w:cs="Arial"/>
          <w:sz w:val="20"/>
          <w:szCs w:val="20"/>
        </w:rPr>
        <w:t xml:space="preserve"> </w:t>
      </w:r>
      <w:r w:rsidRPr="00BB2137">
        <w:rPr>
          <w:rFonts w:ascii="Arial" w:hAnsi="Arial" w:cs="Arial"/>
          <w:sz w:val="20"/>
          <w:szCs w:val="20"/>
        </w:rPr>
        <w:t xml:space="preserve">De </w:t>
      </w:r>
      <w:r w:rsidR="00FF78A9" w:rsidRPr="00BB2137">
        <w:rPr>
          <w:rFonts w:ascii="Arial" w:hAnsi="Arial" w:cs="Arial"/>
          <w:sz w:val="20"/>
          <w:szCs w:val="20"/>
        </w:rPr>
        <w:t>Initiatiefnemer</w:t>
      </w:r>
      <w:r w:rsidRPr="00BB2137">
        <w:rPr>
          <w:rFonts w:ascii="Arial" w:hAnsi="Arial" w:cs="Arial"/>
          <w:sz w:val="20"/>
          <w:szCs w:val="20"/>
        </w:rPr>
        <w:t xml:space="preserve"> is dan verplicht de tot dan toe door de Gemeente gemaakte kosten die nog niet door de </w:t>
      </w:r>
      <w:r w:rsidR="00FF78A9" w:rsidRPr="00BB2137">
        <w:rPr>
          <w:rFonts w:ascii="Arial" w:hAnsi="Arial" w:cs="Arial"/>
          <w:sz w:val="20"/>
          <w:szCs w:val="20"/>
        </w:rPr>
        <w:t>Initiatiefnemer</w:t>
      </w:r>
      <w:r w:rsidRPr="00BB2137">
        <w:rPr>
          <w:rFonts w:ascii="Arial" w:hAnsi="Arial" w:cs="Arial"/>
          <w:sz w:val="20"/>
          <w:szCs w:val="20"/>
        </w:rPr>
        <w:t xml:space="preserve"> zijn betaald, op eerste verzoek aan de Gemeente te voldoen. Indien ter zake hiervan verzonden factuur niet binnen 30 kalenderdagen na dagtekening van de factuur is betaald, is de </w:t>
      </w:r>
      <w:r w:rsidR="00FF78A9" w:rsidRPr="00BB2137">
        <w:rPr>
          <w:rFonts w:ascii="Arial" w:hAnsi="Arial" w:cs="Arial"/>
          <w:sz w:val="20"/>
          <w:szCs w:val="20"/>
        </w:rPr>
        <w:t>Initiatiefnemer</w:t>
      </w:r>
      <w:r w:rsidRPr="00BB2137">
        <w:rPr>
          <w:rFonts w:ascii="Arial" w:hAnsi="Arial" w:cs="Arial"/>
          <w:sz w:val="20"/>
          <w:szCs w:val="20"/>
        </w:rPr>
        <w:t xml:space="preserve"> aan de Gemeente wettelijke rente verschuldigd over het niet tijdig betaalde bedrag.</w:t>
      </w:r>
    </w:p>
    <w:p w14:paraId="46D57298" w14:textId="77777777" w:rsidR="002F08B3" w:rsidRPr="001E7218" w:rsidRDefault="002F08B3" w:rsidP="006E0C6B">
      <w:pPr>
        <w:spacing w:after="0" w:line="240" w:lineRule="auto"/>
        <w:jc w:val="both"/>
        <w:rPr>
          <w:rFonts w:ascii="Arial" w:hAnsi="Arial" w:cs="Arial"/>
          <w:sz w:val="20"/>
          <w:szCs w:val="20"/>
        </w:rPr>
      </w:pPr>
    </w:p>
    <w:p w14:paraId="0BE6ED30" w14:textId="4658B204" w:rsidR="002F08B3" w:rsidRPr="001E7218" w:rsidRDefault="00871D7B" w:rsidP="006E0C6B">
      <w:pPr>
        <w:pStyle w:val="Alineanummering2"/>
        <w:numPr>
          <w:ilvl w:val="0"/>
          <w:numId w:val="0"/>
        </w:numPr>
        <w:spacing w:after="0" w:line="240" w:lineRule="auto"/>
        <w:rPr>
          <w:rFonts w:ascii="Arial" w:hAnsi="Arial" w:cs="Arial"/>
          <w:b/>
          <w:bCs/>
          <w:sz w:val="20"/>
          <w:u w:val="single"/>
        </w:rPr>
      </w:pPr>
      <w:r>
        <w:rPr>
          <w:rFonts w:ascii="Arial" w:hAnsi="Arial" w:cs="Arial"/>
          <w:b/>
          <w:bCs/>
          <w:sz w:val="20"/>
          <w:u w:val="single"/>
        </w:rPr>
        <w:t xml:space="preserve">Artikel </w:t>
      </w:r>
      <w:r w:rsidR="00DC7A38">
        <w:rPr>
          <w:rFonts w:ascii="Arial" w:hAnsi="Arial" w:cs="Arial"/>
          <w:b/>
          <w:bCs/>
          <w:sz w:val="20"/>
          <w:u w:val="single"/>
        </w:rPr>
        <w:t>1.</w:t>
      </w:r>
      <w:r>
        <w:rPr>
          <w:rFonts w:ascii="Arial" w:hAnsi="Arial" w:cs="Arial"/>
          <w:b/>
          <w:bCs/>
          <w:sz w:val="20"/>
          <w:u w:val="single"/>
        </w:rPr>
        <w:t>6</w:t>
      </w:r>
      <w:r>
        <w:rPr>
          <w:rFonts w:ascii="Arial" w:hAnsi="Arial" w:cs="Arial"/>
          <w:b/>
          <w:bCs/>
          <w:sz w:val="20"/>
          <w:u w:val="single"/>
        </w:rPr>
        <w:tab/>
      </w:r>
      <w:r w:rsidR="002F08B3" w:rsidRPr="001E7218">
        <w:rPr>
          <w:rFonts w:ascii="Arial" w:hAnsi="Arial" w:cs="Arial"/>
          <w:b/>
          <w:bCs/>
          <w:sz w:val="20"/>
          <w:u w:val="single"/>
        </w:rPr>
        <w:t>Tekortkoming</w:t>
      </w:r>
    </w:p>
    <w:p w14:paraId="35260016" w14:textId="77777777" w:rsidR="002F08B3" w:rsidRPr="001E7218" w:rsidRDefault="002F08B3" w:rsidP="006E0C6B">
      <w:pPr>
        <w:spacing w:after="0" w:line="240" w:lineRule="auto"/>
        <w:jc w:val="both"/>
        <w:rPr>
          <w:rFonts w:ascii="Arial" w:hAnsi="Arial" w:cs="Arial"/>
          <w:sz w:val="20"/>
          <w:szCs w:val="20"/>
        </w:rPr>
      </w:pPr>
    </w:p>
    <w:p w14:paraId="4AA04920" w14:textId="2B8A10E8" w:rsidR="005E4B6B" w:rsidRDefault="006D1A3A" w:rsidP="006E0C6B">
      <w:pPr>
        <w:pStyle w:val="Lijstalinea"/>
        <w:numPr>
          <w:ilvl w:val="0"/>
          <w:numId w:val="24"/>
        </w:numPr>
        <w:spacing w:after="0" w:line="240" w:lineRule="auto"/>
        <w:jc w:val="both"/>
        <w:rPr>
          <w:rFonts w:ascii="Arial" w:hAnsi="Arial" w:cs="Arial"/>
          <w:sz w:val="20"/>
          <w:szCs w:val="20"/>
        </w:rPr>
      </w:pPr>
      <w:bookmarkStart w:id="4" w:name="_Hlk198139307"/>
      <w:r>
        <w:rPr>
          <w:rFonts w:ascii="Arial" w:hAnsi="Arial" w:cs="Arial"/>
          <w:sz w:val="20"/>
          <w:szCs w:val="20"/>
        </w:rPr>
        <w:t xml:space="preserve">In geval van niet-nakoming van een verplichting opgenomen in de Overeenkomst </w:t>
      </w:r>
      <w:r w:rsidR="00596CD3">
        <w:rPr>
          <w:rFonts w:ascii="Arial" w:hAnsi="Arial" w:cs="Arial"/>
          <w:sz w:val="20"/>
          <w:szCs w:val="20"/>
        </w:rPr>
        <w:t>trachten de Partijen in het</w:t>
      </w:r>
      <w:r w:rsidR="004C1E2C">
        <w:rPr>
          <w:rFonts w:ascii="Arial" w:hAnsi="Arial" w:cs="Arial"/>
          <w:sz w:val="20"/>
          <w:szCs w:val="20"/>
        </w:rPr>
        <w:t xml:space="preserve"> Projectgroep</w:t>
      </w:r>
      <w:r w:rsidR="00596CD3">
        <w:rPr>
          <w:rFonts w:ascii="Arial" w:hAnsi="Arial" w:cs="Arial"/>
          <w:sz w:val="20"/>
          <w:szCs w:val="20"/>
        </w:rPr>
        <w:t xml:space="preserve">overleg </w:t>
      </w:r>
      <w:r w:rsidR="00C91429">
        <w:rPr>
          <w:rFonts w:ascii="Arial" w:hAnsi="Arial" w:cs="Arial"/>
          <w:sz w:val="20"/>
          <w:szCs w:val="20"/>
        </w:rPr>
        <w:t xml:space="preserve">minnelijk tot een oplossing te komen. Indien dit niet mogelijk is binnen een termijn van maximaal </w:t>
      </w:r>
      <w:r w:rsidR="00CA164A">
        <w:rPr>
          <w:rFonts w:ascii="Arial" w:hAnsi="Arial" w:cs="Arial"/>
          <w:sz w:val="20"/>
          <w:szCs w:val="20"/>
        </w:rPr>
        <w:t>2</w:t>
      </w:r>
      <w:r w:rsidR="00C91429">
        <w:rPr>
          <w:rFonts w:ascii="Arial" w:hAnsi="Arial" w:cs="Arial"/>
          <w:sz w:val="20"/>
          <w:szCs w:val="20"/>
        </w:rPr>
        <w:t xml:space="preserve"> maanden </w:t>
      </w:r>
      <w:r w:rsidR="0074296B">
        <w:rPr>
          <w:rFonts w:ascii="Arial" w:hAnsi="Arial" w:cs="Arial"/>
          <w:sz w:val="20"/>
          <w:szCs w:val="20"/>
        </w:rPr>
        <w:t xml:space="preserve">wordt </w:t>
      </w:r>
      <w:r w:rsidR="004C1E2C">
        <w:rPr>
          <w:rFonts w:ascii="Arial" w:hAnsi="Arial" w:cs="Arial"/>
          <w:sz w:val="20"/>
          <w:szCs w:val="20"/>
        </w:rPr>
        <w:t xml:space="preserve">de situatie </w:t>
      </w:r>
      <w:r w:rsidR="00CA164A">
        <w:rPr>
          <w:rFonts w:ascii="Arial" w:hAnsi="Arial" w:cs="Arial"/>
          <w:sz w:val="20"/>
          <w:szCs w:val="20"/>
        </w:rPr>
        <w:t xml:space="preserve">voorgelegd voor besluitvorming aan de daartoe bevoegde organen van de Partijen. </w:t>
      </w:r>
      <w:bookmarkStart w:id="5" w:name="_Hlk198139356"/>
      <w:bookmarkEnd w:id="4"/>
      <w:r w:rsidR="00794BC1">
        <w:rPr>
          <w:rFonts w:ascii="Arial" w:hAnsi="Arial" w:cs="Arial"/>
          <w:sz w:val="20"/>
          <w:szCs w:val="20"/>
        </w:rPr>
        <w:t xml:space="preserve">Indien besluitvorming </w:t>
      </w:r>
      <w:r w:rsidR="005E4B6B">
        <w:rPr>
          <w:rFonts w:ascii="Arial" w:hAnsi="Arial" w:cs="Arial"/>
          <w:sz w:val="20"/>
          <w:szCs w:val="20"/>
        </w:rPr>
        <w:t xml:space="preserve">binnen 2 maanden </w:t>
      </w:r>
      <w:r w:rsidR="00794BC1">
        <w:rPr>
          <w:rFonts w:ascii="Arial" w:hAnsi="Arial" w:cs="Arial"/>
          <w:sz w:val="20"/>
          <w:szCs w:val="20"/>
        </w:rPr>
        <w:t xml:space="preserve">uitblijft </w:t>
      </w:r>
      <w:r w:rsidR="005E4B6B">
        <w:rPr>
          <w:rFonts w:ascii="Arial" w:hAnsi="Arial" w:cs="Arial"/>
          <w:sz w:val="20"/>
          <w:szCs w:val="20"/>
        </w:rPr>
        <w:t xml:space="preserve">dan </w:t>
      </w:r>
      <w:r w:rsidR="00F76E74">
        <w:rPr>
          <w:rFonts w:ascii="Arial" w:hAnsi="Arial" w:cs="Arial"/>
          <w:sz w:val="20"/>
          <w:szCs w:val="20"/>
        </w:rPr>
        <w:t>wordt</w:t>
      </w:r>
      <w:r w:rsidR="00443018">
        <w:rPr>
          <w:rFonts w:ascii="Arial" w:hAnsi="Arial" w:cs="Arial"/>
          <w:sz w:val="20"/>
          <w:szCs w:val="20"/>
        </w:rPr>
        <w:t xml:space="preserve"> de partij die niet nakomt </w:t>
      </w:r>
      <w:r w:rsidR="00F76E74">
        <w:rPr>
          <w:rFonts w:ascii="Arial" w:hAnsi="Arial" w:cs="Arial"/>
          <w:sz w:val="20"/>
          <w:szCs w:val="20"/>
        </w:rPr>
        <w:t xml:space="preserve">door de wederpartij </w:t>
      </w:r>
      <w:r w:rsidR="00443018">
        <w:rPr>
          <w:rFonts w:ascii="Arial" w:hAnsi="Arial" w:cs="Arial"/>
          <w:sz w:val="20"/>
          <w:szCs w:val="20"/>
        </w:rPr>
        <w:t>in gebreke</w:t>
      </w:r>
      <w:r w:rsidR="00F76E74">
        <w:rPr>
          <w:rFonts w:ascii="Arial" w:hAnsi="Arial" w:cs="Arial"/>
          <w:sz w:val="20"/>
          <w:szCs w:val="20"/>
        </w:rPr>
        <w:t xml:space="preserve"> </w:t>
      </w:r>
      <w:r w:rsidR="005E4B6B">
        <w:rPr>
          <w:rFonts w:ascii="Arial" w:hAnsi="Arial" w:cs="Arial"/>
          <w:sz w:val="20"/>
          <w:szCs w:val="20"/>
        </w:rPr>
        <w:t>gesteld</w:t>
      </w:r>
      <w:r w:rsidR="0023190C">
        <w:rPr>
          <w:rFonts w:ascii="Arial" w:hAnsi="Arial" w:cs="Arial"/>
          <w:sz w:val="20"/>
          <w:szCs w:val="20"/>
        </w:rPr>
        <w:t xml:space="preserve">. </w:t>
      </w:r>
      <w:bookmarkEnd w:id="5"/>
    </w:p>
    <w:p w14:paraId="0633AFCB" w14:textId="6AB7643A" w:rsidR="0023190C" w:rsidRDefault="002F08B3" w:rsidP="006E0C6B">
      <w:pPr>
        <w:pStyle w:val="Lijstalinea"/>
        <w:numPr>
          <w:ilvl w:val="0"/>
          <w:numId w:val="24"/>
        </w:numPr>
        <w:spacing w:after="0" w:line="240" w:lineRule="auto"/>
        <w:jc w:val="both"/>
        <w:rPr>
          <w:rFonts w:ascii="Arial" w:hAnsi="Arial" w:cs="Arial"/>
          <w:sz w:val="20"/>
          <w:szCs w:val="20"/>
        </w:rPr>
      </w:pPr>
      <w:r w:rsidRPr="006F21AA">
        <w:rPr>
          <w:rFonts w:ascii="Arial" w:hAnsi="Arial" w:cs="Arial"/>
          <w:sz w:val="20"/>
          <w:szCs w:val="20"/>
        </w:rPr>
        <w:t>Ingebrekestelling geschiedt schriftelijk</w:t>
      </w:r>
      <w:r w:rsidR="00353A72">
        <w:rPr>
          <w:rFonts w:ascii="Arial" w:hAnsi="Arial" w:cs="Arial"/>
          <w:sz w:val="20"/>
          <w:szCs w:val="20"/>
        </w:rPr>
        <w:t xml:space="preserve">. In de ingebrekestelling krijgt de partij die niet nakomt een termijn van veertien (14) dagen </w:t>
      </w:r>
      <w:r w:rsidR="009A2450">
        <w:rPr>
          <w:rFonts w:ascii="Arial" w:hAnsi="Arial" w:cs="Arial"/>
          <w:sz w:val="20"/>
          <w:szCs w:val="20"/>
        </w:rPr>
        <w:t xml:space="preserve">danwel een andere redelijke termijn </w:t>
      </w:r>
      <w:r w:rsidR="00353A72">
        <w:rPr>
          <w:rFonts w:ascii="Arial" w:hAnsi="Arial" w:cs="Arial"/>
          <w:sz w:val="20"/>
          <w:szCs w:val="20"/>
        </w:rPr>
        <w:t xml:space="preserve">om </w:t>
      </w:r>
      <w:r w:rsidR="009A2450">
        <w:rPr>
          <w:rFonts w:ascii="Arial" w:hAnsi="Arial" w:cs="Arial"/>
          <w:sz w:val="20"/>
          <w:szCs w:val="20"/>
        </w:rPr>
        <w:t xml:space="preserve">alsnog </w:t>
      </w:r>
      <w:r w:rsidR="00353A72">
        <w:rPr>
          <w:rFonts w:ascii="Arial" w:hAnsi="Arial" w:cs="Arial"/>
          <w:sz w:val="20"/>
          <w:szCs w:val="20"/>
        </w:rPr>
        <w:t>na te komen.</w:t>
      </w:r>
      <w:r w:rsidR="0023190C" w:rsidRPr="0023190C">
        <w:rPr>
          <w:rFonts w:ascii="Arial" w:hAnsi="Arial" w:cs="Arial"/>
          <w:sz w:val="20"/>
          <w:szCs w:val="20"/>
        </w:rPr>
        <w:t xml:space="preserve"> </w:t>
      </w:r>
    </w:p>
    <w:p w14:paraId="0DDE27EF" w14:textId="5957FB83" w:rsidR="002F08B3" w:rsidRPr="006F21AA" w:rsidRDefault="0023190C" w:rsidP="006E0C6B">
      <w:pPr>
        <w:pStyle w:val="Lijstalinea"/>
        <w:numPr>
          <w:ilvl w:val="0"/>
          <w:numId w:val="24"/>
        </w:numPr>
        <w:spacing w:after="0" w:line="240" w:lineRule="auto"/>
        <w:jc w:val="both"/>
        <w:rPr>
          <w:rFonts w:ascii="Arial" w:hAnsi="Arial" w:cs="Arial"/>
          <w:sz w:val="20"/>
          <w:szCs w:val="20"/>
        </w:rPr>
      </w:pPr>
      <w:r w:rsidRPr="006F21AA">
        <w:rPr>
          <w:rFonts w:ascii="Arial" w:hAnsi="Arial" w:cs="Arial"/>
          <w:sz w:val="20"/>
          <w:szCs w:val="20"/>
        </w:rPr>
        <w:t xml:space="preserve">Een partij is in verzuim jegens de wederpartij als hij, na in gebreke te zijn gesteld, nalatig is of blijft </w:t>
      </w:r>
      <w:r w:rsidR="008A5ED3">
        <w:rPr>
          <w:rFonts w:ascii="Arial" w:hAnsi="Arial" w:cs="Arial"/>
          <w:sz w:val="20"/>
          <w:szCs w:val="20"/>
        </w:rPr>
        <w:t xml:space="preserve">om binnen de termijn van veertien (14) dagen </w:t>
      </w:r>
      <w:r w:rsidR="009A2450">
        <w:rPr>
          <w:rFonts w:ascii="Arial" w:hAnsi="Arial" w:cs="Arial"/>
          <w:sz w:val="20"/>
          <w:szCs w:val="20"/>
        </w:rPr>
        <w:t xml:space="preserve">danwel een andere gestelde redelijk termijn </w:t>
      </w:r>
      <w:r w:rsidRPr="006F21AA">
        <w:rPr>
          <w:rFonts w:ascii="Arial" w:hAnsi="Arial" w:cs="Arial"/>
          <w:sz w:val="20"/>
          <w:szCs w:val="20"/>
        </w:rPr>
        <w:t>aan zijn verplichtingen uit hoofde van de Overeenkomst te voldoen.</w:t>
      </w:r>
    </w:p>
    <w:p w14:paraId="18E6A949" w14:textId="5DD4A24C" w:rsidR="006F21AA" w:rsidRPr="006F21AA" w:rsidRDefault="006F21AA" w:rsidP="006E0C6B">
      <w:pPr>
        <w:pStyle w:val="Alineanummering2"/>
        <w:numPr>
          <w:ilvl w:val="0"/>
          <w:numId w:val="24"/>
        </w:numPr>
        <w:spacing w:after="0" w:line="240" w:lineRule="auto"/>
        <w:rPr>
          <w:rFonts w:ascii="Arial" w:hAnsi="Arial" w:cs="Arial"/>
          <w:sz w:val="20"/>
        </w:rPr>
      </w:pPr>
      <w:r w:rsidRPr="006F21AA">
        <w:rPr>
          <w:rFonts w:ascii="Arial" w:hAnsi="Arial" w:cs="Arial"/>
          <w:sz w:val="20"/>
        </w:rPr>
        <w:t>Wanneer een partij in verzuim is</w:t>
      </w:r>
      <w:r w:rsidR="008A6B8B">
        <w:rPr>
          <w:rFonts w:ascii="Arial" w:hAnsi="Arial" w:cs="Arial"/>
          <w:sz w:val="20"/>
        </w:rPr>
        <w:t xml:space="preserve"> </w:t>
      </w:r>
      <w:r w:rsidRPr="006F21AA">
        <w:rPr>
          <w:rFonts w:ascii="Arial" w:hAnsi="Arial" w:cs="Arial"/>
          <w:sz w:val="20"/>
        </w:rPr>
        <w:t xml:space="preserve">verbeurt hij ten behoeve van de wederpartij een direct opeisbare boete ter hoogte van </w:t>
      </w:r>
      <w:r w:rsidRPr="007D5815">
        <w:rPr>
          <w:rFonts w:ascii="Arial" w:hAnsi="Arial" w:cs="Arial"/>
          <w:sz w:val="20"/>
          <w:highlight w:val="yellow"/>
        </w:rPr>
        <w:t xml:space="preserve">€ </w:t>
      </w:r>
      <w:r w:rsidR="007D5815" w:rsidRPr="007D5815">
        <w:rPr>
          <w:rFonts w:ascii="Arial" w:hAnsi="Arial" w:cs="Arial"/>
          <w:sz w:val="20"/>
          <w:highlight w:val="yellow"/>
        </w:rPr>
        <w:t>@</w:t>
      </w:r>
      <w:r w:rsidRPr="007D5815">
        <w:rPr>
          <w:rFonts w:ascii="Arial" w:hAnsi="Arial" w:cs="Arial"/>
          <w:sz w:val="20"/>
          <w:highlight w:val="yellow"/>
        </w:rPr>
        <w:t xml:space="preserve">,- per </w:t>
      </w:r>
      <w:commentRangeStart w:id="6"/>
      <w:r w:rsidRPr="007D5815">
        <w:rPr>
          <w:rFonts w:ascii="Arial" w:hAnsi="Arial" w:cs="Arial"/>
          <w:sz w:val="20"/>
          <w:highlight w:val="yellow"/>
        </w:rPr>
        <w:t>dag</w:t>
      </w:r>
      <w:commentRangeEnd w:id="6"/>
      <w:r w:rsidR="007D5815" w:rsidRPr="006F21AA">
        <w:rPr>
          <w:rStyle w:val="Verwijzingopmerking"/>
          <w:rFonts w:ascii="Arial" w:hAnsi="Arial" w:cs="Arial"/>
          <w:sz w:val="20"/>
          <w:szCs w:val="20"/>
        </w:rPr>
        <w:commentReference w:id="6"/>
      </w:r>
      <w:r w:rsidRPr="006F21AA">
        <w:rPr>
          <w:rFonts w:ascii="Arial" w:hAnsi="Arial" w:cs="Arial"/>
          <w:sz w:val="20"/>
        </w:rPr>
        <w:t xml:space="preserve"> dat de nalatige partij niet voldoet aan zijn verplichtingen. De </w:t>
      </w:r>
      <w:r w:rsidRPr="006F21AA">
        <w:rPr>
          <w:rFonts w:ascii="Arial" w:hAnsi="Arial" w:cs="Arial"/>
          <w:sz w:val="20"/>
        </w:rPr>
        <w:lastRenderedPageBreak/>
        <w:t xml:space="preserve">boete dient op eerste vordering van de wederpartij te worden voldaan. De boete treedt niet in de plaats van het recht om nakoming en/of schadevergoeding te vorderen. </w:t>
      </w:r>
    </w:p>
    <w:p w14:paraId="63F90D44" w14:textId="41632C0E" w:rsidR="006F21AA" w:rsidRPr="006F21AA" w:rsidRDefault="006F21AA" w:rsidP="006E0C6B">
      <w:pPr>
        <w:pStyle w:val="Alineanummering2"/>
        <w:numPr>
          <w:ilvl w:val="0"/>
          <w:numId w:val="24"/>
        </w:numPr>
        <w:spacing w:after="0" w:line="240" w:lineRule="auto"/>
        <w:rPr>
          <w:rFonts w:ascii="Arial" w:hAnsi="Arial" w:cs="Arial"/>
          <w:sz w:val="20"/>
        </w:rPr>
      </w:pPr>
      <w:r w:rsidRPr="006F21AA">
        <w:rPr>
          <w:rFonts w:ascii="Arial" w:hAnsi="Arial" w:cs="Arial"/>
          <w:sz w:val="20"/>
        </w:rPr>
        <w:t xml:space="preserve">De in lid b van dit artikel bedoelde boete wordt jaarlijks per 1 januari geïndexeerd voor het eerst op 1 januari volgend op het moment van de totstandkoming van de Overeenkomst, </w:t>
      </w:r>
      <w:bookmarkStart w:id="7" w:name="_Hlk194327442"/>
      <w:r w:rsidRPr="006F21AA">
        <w:rPr>
          <w:rFonts w:ascii="Arial" w:hAnsi="Arial" w:cs="Arial"/>
          <w:sz w:val="20"/>
        </w:rPr>
        <w:t>aan de hand van het Consumentenprijsindexcijfer (</w:t>
      </w:r>
      <w:r w:rsidRPr="006F21AA">
        <w:rPr>
          <w:rFonts w:ascii="Arial" w:hAnsi="Arial" w:cs="Arial"/>
          <w:b/>
          <w:bCs/>
          <w:sz w:val="20"/>
        </w:rPr>
        <w:t>CPI</w:t>
      </w:r>
      <w:r w:rsidRPr="006F21AA">
        <w:rPr>
          <w:rFonts w:ascii="Arial" w:hAnsi="Arial" w:cs="Arial"/>
          <w:sz w:val="20"/>
        </w:rPr>
        <w:t>) alle huishoudens op basis van tweeduizendvijftien is honderd (2015=100)</w:t>
      </w:r>
      <w:bookmarkEnd w:id="7"/>
      <w:r w:rsidRPr="006F21AA">
        <w:rPr>
          <w:rFonts w:ascii="Arial" w:hAnsi="Arial" w:cs="Arial"/>
          <w:sz w:val="20"/>
        </w:rPr>
        <w:t xml:space="preserve">. </w:t>
      </w:r>
      <w:bookmarkStart w:id="8" w:name="_Hlk194327742"/>
      <w:r w:rsidRPr="006F21AA">
        <w:rPr>
          <w:rFonts w:ascii="Arial" w:hAnsi="Arial" w:cs="Arial"/>
          <w:sz w:val="20"/>
        </w:rPr>
        <w:t xml:space="preserve">Indexering van de boete kan niet leiden tot een bedrag dat lager is dan de in lid </w:t>
      </w:r>
      <w:r w:rsidR="008A5ED3">
        <w:rPr>
          <w:rFonts w:ascii="Arial" w:hAnsi="Arial" w:cs="Arial"/>
          <w:sz w:val="20"/>
        </w:rPr>
        <w:t>d</w:t>
      </w:r>
      <w:r w:rsidR="008A5ED3" w:rsidRPr="006F21AA">
        <w:rPr>
          <w:rFonts w:ascii="Arial" w:hAnsi="Arial" w:cs="Arial"/>
          <w:sz w:val="20"/>
        </w:rPr>
        <w:t xml:space="preserve"> </w:t>
      </w:r>
      <w:r w:rsidRPr="006F21AA">
        <w:rPr>
          <w:rFonts w:ascii="Arial" w:hAnsi="Arial" w:cs="Arial"/>
          <w:sz w:val="20"/>
        </w:rPr>
        <w:t>van dit artikel vastgestelde boete.</w:t>
      </w:r>
      <w:bookmarkEnd w:id="8"/>
    </w:p>
    <w:p w14:paraId="647EC8EF" w14:textId="6F51130E" w:rsidR="006F21AA" w:rsidRDefault="006F21AA" w:rsidP="006E0C6B">
      <w:pPr>
        <w:numPr>
          <w:ilvl w:val="0"/>
          <w:numId w:val="24"/>
        </w:numPr>
        <w:tabs>
          <w:tab w:val="left" w:pos="-993"/>
        </w:tabs>
        <w:spacing w:after="0" w:line="240" w:lineRule="auto"/>
        <w:jc w:val="both"/>
        <w:outlineLvl w:val="0"/>
        <w:rPr>
          <w:rFonts w:ascii="Arial" w:hAnsi="Arial" w:cs="Arial"/>
          <w:sz w:val="20"/>
          <w:szCs w:val="20"/>
        </w:rPr>
      </w:pPr>
      <w:r w:rsidRPr="006F21AA">
        <w:rPr>
          <w:rFonts w:ascii="Arial" w:hAnsi="Arial" w:cs="Arial"/>
          <w:sz w:val="20"/>
          <w:szCs w:val="20"/>
        </w:rPr>
        <w:t xml:space="preserve">De in lid </w:t>
      </w:r>
      <w:r w:rsidR="008A5ED3">
        <w:rPr>
          <w:rFonts w:ascii="Arial" w:hAnsi="Arial" w:cs="Arial"/>
          <w:sz w:val="20"/>
          <w:szCs w:val="20"/>
        </w:rPr>
        <w:t>d</w:t>
      </w:r>
      <w:r w:rsidR="008A5ED3" w:rsidRPr="006F21AA">
        <w:rPr>
          <w:rFonts w:ascii="Arial" w:hAnsi="Arial" w:cs="Arial"/>
          <w:sz w:val="20"/>
          <w:szCs w:val="20"/>
        </w:rPr>
        <w:t xml:space="preserve"> </w:t>
      </w:r>
      <w:r w:rsidRPr="006F21AA">
        <w:rPr>
          <w:rFonts w:ascii="Arial" w:hAnsi="Arial" w:cs="Arial"/>
          <w:sz w:val="20"/>
          <w:szCs w:val="20"/>
        </w:rPr>
        <w:t xml:space="preserve">genoemde boete is niet van toepassing indien in een artikel van de Overeenkomst en/of in deze ABK een specifieke boeteregeling is opgenomen, in welk geval die specifieke boeteregeling van toepassing is en voorgaat. </w:t>
      </w:r>
    </w:p>
    <w:p w14:paraId="2E75C9CE" w14:textId="6E92D68C" w:rsidR="006109F0" w:rsidRPr="006F21AA" w:rsidRDefault="006109F0" w:rsidP="006E0C6B">
      <w:pPr>
        <w:numPr>
          <w:ilvl w:val="0"/>
          <w:numId w:val="24"/>
        </w:numPr>
        <w:tabs>
          <w:tab w:val="left" w:pos="-993"/>
        </w:tabs>
        <w:spacing w:after="0" w:line="240" w:lineRule="auto"/>
        <w:jc w:val="both"/>
        <w:outlineLvl w:val="0"/>
        <w:rPr>
          <w:rFonts w:ascii="Arial" w:hAnsi="Arial" w:cs="Arial"/>
          <w:sz w:val="20"/>
          <w:szCs w:val="20"/>
        </w:rPr>
      </w:pPr>
      <w:r>
        <w:rPr>
          <w:rFonts w:ascii="Arial" w:hAnsi="Arial" w:cs="Arial"/>
          <w:sz w:val="20"/>
        </w:rPr>
        <w:t xml:space="preserve">In geval van verzuim is de wederpartij gerechtigd om de Overeenkomst (tussentijds) te ontbinden en </w:t>
      </w:r>
      <w:r w:rsidR="00276646">
        <w:rPr>
          <w:rFonts w:ascii="Arial" w:hAnsi="Arial" w:cs="Arial"/>
          <w:sz w:val="20"/>
        </w:rPr>
        <w:t xml:space="preserve">naast de boete </w:t>
      </w:r>
      <w:r>
        <w:rPr>
          <w:rFonts w:ascii="Arial" w:hAnsi="Arial" w:cs="Arial"/>
          <w:sz w:val="20"/>
        </w:rPr>
        <w:t>(vervangende) schadevergoeding te vragen. Het bepaalde in artikel 1.5 lid c van deze ABK is van toepassing.</w:t>
      </w:r>
    </w:p>
    <w:p w14:paraId="38A44D3D" w14:textId="77777777" w:rsidR="00FC24BE" w:rsidRPr="001E7218" w:rsidRDefault="00FC24BE" w:rsidP="006E0C6B">
      <w:pPr>
        <w:spacing w:after="0" w:line="240" w:lineRule="auto"/>
        <w:jc w:val="both"/>
        <w:rPr>
          <w:rFonts w:ascii="Arial" w:hAnsi="Arial" w:cs="Arial"/>
          <w:sz w:val="20"/>
          <w:szCs w:val="20"/>
        </w:rPr>
      </w:pPr>
    </w:p>
    <w:p w14:paraId="0425466E" w14:textId="2FDAD28C" w:rsidR="00FC24BE" w:rsidRPr="001E7218" w:rsidRDefault="00871D7B" w:rsidP="006E0C6B">
      <w:pPr>
        <w:pStyle w:val="Alineanummering2"/>
        <w:numPr>
          <w:ilvl w:val="0"/>
          <w:numId w:val="0"/>
        </w:numPr>
        <w:spacing w:after="0" w:line="240" w:lineRule="auto"/>
        <w:rPr>
          <w:rFonts w:ascii="Arial" w:hAnsi="Arial" w:cs="Arial"/>
          <w:b/>
          <w:bCs/>
          <w:sz w:val="20"/>
          <w:u w:val="single"/>
        </w:rPr>
      </w:pPr>
      <w:r>
        <w:rPr>
          <w:rFonts w:ascii="Arial" w:hAnsi="Arial" w:cs="Arial"/>
          <w:b/>
          <w:bCs/>
          <w:sz w:val="20"/>
          <w:u w:val="single"/>
        </w:rPr>
        <w:t xml:space="preserve">Artikel </w:t>
      </w:r>
      <w:r w:rsidR="00DC7A38">
        <w:rPr>
          <w:rFonts w:ascii="Arial" w:hAnsi="Arial" w:cs="Arial"/>
          <w:b/>
          <w:bCs/>
          <w:sz w:val="20"/>
          <w:u w:val="single"/>
        </w:rPr>
        <w:t>1.</w:t>
      </w:r>
      <w:r>
        <w:rPr>
          <w:rFonts w:ascii="Arial" w:hAnsi="Arial" w:cs="Arial"/>
          <w:b/>
          <w:bCs/>
          <w:sz w:val="20"/>
          <w:u w:val="single"/>
        </w:rPr>
        <w:t>7</w:t>
      </w:r>
      <w:r>
        <w:rPr>
          <w:rFonts w:ascii="Arial" w:hAnsi="Arial" w:cs="Arial"/>
          <w:b/>
          <w:bCs/>
          <w:sz w:val="20"/>
          <w:u w:val="single"/>
        </w:rPr>
        <w:tab/>
      </w:r>
      <w:r w:rsidR="00FC24BE" w:rsidRPr="001E7218">
        <w:rPr>
          <w:rFonts w:ascii="Arial" w:hAnsi="Arial" w:cs="Arial"/>
          <w:b/>
          <w:bCs/>
          <w:sz w:val="20"/>
          <w:u w:val="single"/>
        </w:rPr>
        <w:t>Ontbindende voorwaarde</w:t>
      </w:r>
    </w:p>
    <w:p w14:paraId="250B90DA" w14:textId="77777777" w:rsidR="00FC24BE" w:rsidRPr="001E7218" w:rsidRDefault="00FC24BE" w:rsidP="006E0C6B">
      <w:pPr>
        <w:spacing w:after="0" w:line="240" w:lineRule="auto"/>
        <w:jc w:val="both"/>
        <w:rPr>
          <w:rFonts w:ascii="Arial" w:hAnsi="Arial" w:cs="Arial"/>
          <w:sz w:val="20"/>
          <w:szCs w:val="20"/>
        </w:rPr>
      </w:pPr>
    </w:p>
    <w:p w14:paraId="47C0B916" w14:textId="4A952247" w:rsidR="00FC24BE" w:rsidRPr="001E7218" w:rsidRDefault="00FC24BE" w:rsidP="006E0C6B">
      <w:pPr>
        <w:spacing w:after="0" w:line="240" w:lineRule="auto"/>
        <w:jc w:val="both"/>
        <w:rPr>
          <w:rFonts w:ascii="Arial" w:hAnsi="Arial" w:cs="Arial"/>
          <w:sz w:val="20"/>
          <w:szCs w:val="20"/>
        </w:rPr>
      </w:pPr>
      <w:r w:rsidRPr="00DC7A38">
        <w:rPr>
          <w:rFonts w:ascii="Arial" w:hAnsi="Arial" w:cs="Arial"/>
          <w:sz w:val="20"/>
          <w:szCs w:val="20"/>
        </w:rPr>
        <w:t xml:space="preserve">De Overeenkomst zal van rechtswege zonder rechterlijke tussenkomst zijn ontbonden, zonder dat de Partijen wederzijds tot enige schadevergoeding verplicht zijn, indien het </w:t>
      </w:r>
      <w:r w:rsidR="00140F05" w:rsidRPr="00DC7A38">
        <w:rPr>
          <w:rFonts w:ascii="Arial" w:hAnsi="Arial" w:cs="Arial"/>
          <w:sz w:val="20"/>
          <w:szCs w:val="20"/>
        </w:rPr>
        <w:t>Omgevingsplan</w:t>
      </w:r>
      <w:r w:rsidRPr="00DC7A38">
        <w:rPr>
          <w:rFonts w:ascii="Arial" w:hAnsi="Arial" w:cs="Arial"/>
          <w:sz w:val="20"/>
          <w:szCs w:val="20"/>
        </w:rPr>
        <w:t xml:space="preserve"> niet </w:t>
      </w:r>
      <w:r w:rsidR="009E0447">
        <w:rPr>
          <w:rFonts w:ascii="Arial" w:hAnsi="Arial" w:cs="Arial"/>
          <w:sz w:val="20"/>
          <w:szCs w:val="20"/>
        </w:rPr>
        <w:t xml:space="preserve">binnen een termijn van @ jaar na inwerkingtreding van de Overeenkomst </w:t>
      </w:r>
      <w:r w:rsidRPr="00DC7A38">
        <w:rPr>
          <w:rFonts w:ascii="Arial" w:hAnsi="Arial" w:cs="Arial"/>
          <w:sz w:val="20"/>
          <w:szCs w:val="20"/>
        </w:rPr>
        <w:t>wordt vastgesteld door de Raad</w:t>
      </w:r>
      <w:r w:rsidR="00DC7A38" w:rsidRPr="00DC7A38">
        <w:rPr>
          <w:rFonts w:ascii="Arial" w:hAnsi="Arial" w:cs="Arial"/>
          <w:sz w:val="20"/>
          <w:szCs w:val="20"/>
        </w:rPr>
        <w:t xml:space="preserve"> of de Bopa </w:t>
      </w:r>
      <w:r w:rsidR="0017764A">
        <w:rPr>
          <w:rFonts w:ascii="Arial" w:hAnsi="Arial" w:cs="Arial"/>
          <w:sz w:val="20"/>
          <w:szCs w:val="20"/>
        </w:rPr>
        <w:t>(danwel in geval</w:t>
      </w:r>
      <w:r w:rsidR="00C14419">
        <w:rPr>
          <w:rFonts w:ascii="Arial" w:hAnsi="Arial" w:cs="Arial"/>
          <w:sz w:val="20"/>
          <w:szCs w:val="20"/>
        </w:rPr>
        <w:t xml:space="preserve"> van een gefaseerde aanvraag het ruimtelijk deel) </w:t>
      </w:r>
      <w:r w:rsidR="00DC7A38" w:rsidRPr="00DC7A38">
        <w:rPr>
          <w:rFonts w:ascii="Arial" w:hAnsi="Arial" w:cs="Arial"/>
          <w:sz w:val="20"/>
          <w:szCs w:val="20"/>
        </w:rPr>
        <w:t>niet wordt verleend</w:t>
      </w:r>
      <w:r w:rsidRPr="00DC7A38">
        <w:rPr>
          <w:rFonts w:ascii="Arial" w:hAnsi="Arial" w:cs="Arial"/>
          <w:sz w:val="20"/>
          <w:szCs w:val="20"/>
        </w:rPr>
        <w:t>.</w:t>
      </w:r>
    </w:p>
    <w:p w14:paraId="5A0255B6" w14:textId="77777777" w:rsidR="002F08B3" w:rsidRPr="001E7218" w:rsidRDefault="002F08B3" w:rsidP="006E0C6B">
      <w:pPr>
        <w:spacing w:after="0" w:line="240" w:lineRule="auto"/>
        <w:jc w:val="both"/>
        <w:rPr>
          <w:rFonts w:ascii="Arial" w:hAnsi="Arial" w:cs="Arial"/>
          <w:sz w:val="20"/>
          <w:szCs w:val="20"/>
        </w:rPr>
      </w:pPr>
    </w:p>
    <w:p w14:paraId="7321D693" w14:textId="3728E173" w:rsidR="00187679" w:rsidRPr="001E7218" w:rsidRDefault="00871D7B" w:rsidP="006E0C6B">
      <w:pPr>
        <w:spacing w:after="0" w:line="240" w:lineRule="auto"/>
        <w:jc w:val="both"/>
        <w:rPr>
          <w:rFonts w:ascii="Arial" w:hAnsi="Arial" w:cs="Arial"/>
          <w:sz w:val="20"/>
          <w:szCs w:val="20"/>
        </w:rPr>
      </w:pPr>
      <w:r>
        <w:rPr>
          <w:rFonts w:ascii="Arial" w:eastAsia="Times New Roman" w:hAnsi="Arial" w:cs="Arial"/>
          <w:b/>
          <w:bCs/>
          <w:kern w:val="0"/>
          <w:sz w:val="20"/>
          <w:szCs w:val="20"/>
          <w:u w:val="single"/>
          <w:lang w:eastAsia="nl-NL"/>
          <w14:ligatures w14:val="none"/>
        </w:rPr>
        <w:t xml:space="preserve">Artikel </w:t>
      </w:r>
      <w:r w:rsidR="00354240">
        <w:rPr>
          <w:rFonts w:ascii="Arial" w:eastAsia="Times New Roman" w:hAnsi="Arial" w:cs="Arial"/>
          <w:b/>
          <w:bCs/>
          <w:kern w:val="0"/>
          <w:sz w:val="20"/>
          <w:szCs w:val="20"/>
          <w:u w:val="single"/>
          <w:lang w:eastAsia="nl-NL"/>
          <w14:ligatures w14:val="none"/>
        </w:rPr>
        <w:t>1.</w:t>
      </w:r>
      <w:r>
        <w:rPr>
          <w:rFonts w:ascii="Arial" w:eastAsia="Times New Roman" w:hAnsi="Arial" w:cs="Arial"/>
          <w:b/>
          <w:bCs/>
          <w:kern w:val="0"/>
          <w:sz w:val="20"/>
          <w:szCs w:val="20"/>
          <w:u w:val="single"/>
          <w:lang w:eastAsia="nl-NL"/>
          <w14:ligatures w14:val="none"/>
        </w:rPr>
        <w:t>8</w:t>
      </w:r>
      <w:r>
        <w:rPr>
          <w:rFonts w:ascii="Arial" w:eastAsia="Times New Roman" w:hAnsi="Arial" w:cs="Arial"/>
          <w:b/>
          <w:bCs/>
          <w:kern w:val="0"/>
          <w:sz w:val="20"/>
          <w:szCs w:val="20"/>
          <w:u w:val="single"/>
          <w:lang w:eastAsia="nl-NL"/>
          <w14:ligatures w14:val="none"/>
        </w:rPr>
        <w:tab/>
      </w:r>
      <w:r w:rsidR="001E7218">
        <w:rPr>
          <w:rFonts w:ascii="Arial" w:eastAsia="Times New Roman" w:hAnsi="Arial" w:cs="Arial"/>
          <w:b/>
          <w:bCs/>
          <w:kern w:val="0"/>
          <w:sz w:val="20"/>
          <w:szCs w:val="20"/>
          <w:u w:val="single"/>
          <w:lang w:eastAsia="nl-NL"/>
          <w14:ligatures w14:val="none"/>
        </w:rPr>
        <w:t>C</w:t>
      </w:r>
      <w:r w:rsidR="001E7218" w:rsidRPr="001E7218">
        <w:rPr>
          <w:rFonts w:ascii="Arial" w:eastAsia="Times New Roman" w:hAnsi="Arial" w:cs="Arial"/>
          <w:b/>
          <w:bCs/>
          <w:kern w:val="0"/>
          <w:sz w:val="20"/>
          <w:szCs w:val="20"/>
          <w:u w:val="single"/>
          <w:lang w:eastAsia="nl-NL"/>
          <w14:ligatures w14:val="none"/>
        </w:rPr>
        <w:t>ontractoverneming</w:t>
      </w:r>
    </w:p>
    <w:p w14:paraId="7431BCFD" w14:textId="77777777" w:rsidR="00187679" w:rsidRPr="001E7218" w:rsidRDefault="00187679" w:rsidP="006E0C6B">
      <w:pPr>
        <w:spacing w:after="0" w:line="240" w:lineRule="auto"/>
        <w:jc w:val="both"/>
        <w:rPr>
          <w:rFonts w:ascii="Arial" w:hAnsi="Arial" w:cs="Arial"/>
          <w:sz w:val="20"/>
          <w:szCs w:val="20"/>
        </w:rPr>
      </w:pPr>
    </w:p>
    <w:p w14:paraId="332C1A3E" w14:textId="79B1BC4D" w:rsidR="00187679" w:rsidRPr="00BB2137" w:rsidRDefault="00187679" w:rsidP="006E0C6B">
      <w:pPr>
        <w:pStyle w:val="Lijstalinea"/>
        <w:numPr>
          <w:ilvl w:val="0"/>
          <w:numId w:val="21"/>
        </w:numPr>
        <w:spacing w:after="0" w:line="240" w:lineRule="auto"/>
        <w:jc w:val="both"/>
        <w:rPr>
          <w:rFonts w:ascii="Arial" w:hAnsi="Arial" w:cs="Arial"/>
          <w:sz w:val="20"/>
          <w:szCs w:val="20"/>
        </w:rPr>
      </w:pPr>
      <w:r w:rsidRPr="00BB2137">
        <w:rPr>
          <w:rFonts w:ascii="Arial" w:hAnsi="Arial" w:cs="Arial"/>
          <w:sz w:val="20"/>
          <w:szCs w:val="20"/>
        </w:rPr>
        <w:t xml:space="preserve">De </w:t>
      </w:r>
      <w:r w:rsidR="00FF78A9" w:rsidRPr="00BB2137">
        <w:rPr>
          <w:rFonts w:ascii="Arial" w:hAnsi="Arial" w:cs="Arial"/>
          <w:sz w:val="20"/>
          <w:szCs w:val="20"/>
        </w:rPr>
        <w:t>Initiatiefnemer</w:t>
      </w:r>
      <w:r w:rsidRPr="00BB2137">
        <w:rPr>
          <w:rFonts w:ascii="Arial" w:hAnsi="Arial" w:cs="Arial"/>
          <w:sz w:val="20"/>
          <w:szCs w:val="20"/>
        </w:rPr>
        <w:t xml:space="preserve"> is niet gerechtigd rechten en/of verplichtingen uit </w:t>
      </w:r>
      <w:r w:rsidR="00960475" w:rsidRPr="00BB2137">
        <w:rPr>
          <w:rFonts w:ascii="Arial" w:hAnsi="Arial" w:cs="Arial"/>
          <w:sz w:val="20"/>
          <w:szCs w:val="20"/>
        </w:rPr>
        <w:t>de Overeenkomst</w:t>
      </w:r>
      <w:r w:rsidRPr="00BB2137">
        <w:rPr>
          <w:rFonts w:ascii="Arial" w:hAnsi="Arial" w:cs="Arial"/>
          <w:sz w:val="20"/>
          <w:szCs w:val="20"/>
        </w:rPr>
        <w:t xml:space="preserve"> aan een derde over te dragen </w:t>
      </w:r>
      <w:bookmarkStart w:id="9" w:name="_Hlk194447457"/>
      <w:r w:rsidRPr="00BB2137">
        <w:rPr>
          <w:rFonts w:ascii="Arial" w:hAnsi="Arial" w:cs="Arial"/>
          <w:sz w:val="20"/>
          <w:szCs w:val="20"/>
        </w:rPr>
        <w:t>zonder de voorafgaande schriftelijke toestemming van de Gemeente</w:t>
      </w:r>
      <w:bookmarkEnd w:id="9"/>
      <w:r w:rsidRPr="00BB2137">
        <w:rPr>
          <w:rFonts w:ascii="Arial" w:hAnsi="Arial" w:cs="Arial"/>
          <w:sz w:val="20"/>
          <w:szCs w:val="20"/>
        </w:rPr>
        <w:t xml:space="preserve">. </w:t>
      </w:r>
    </w:p>
    <w:p w14:paraId="340EBA4C" w14:textId="5CE61FEC" w:rsidR="00E6334A" w:rsidRDefault="00E6334A" w:rsidP="006E0C6B">
      <w:pPr>
        <w:pStyle w:val="Lijstalinea"/>
        <w:numPr>
          <w:ilvl w:val="0"/>
          <w:numId w:val="21"/>
        </w:numPr>
        <w:spacing w:after="0" w:line="240" w:lineRule="auto"/>
        <w:jc w:val="both"/>
        <w:rPr>
          <w:rFonts w:ascii="Arial" w:hAnsi="Arial" w:cs="Arial"/>
          <w:sz w:val="20"/>
          <w:szCs w:val="20"/>
        </w:rPr>
      </w:pPr>
      <w:r w:rsidRPr="00BB2137">
        <w:rPr>
          <w:rFonts w:ascii="Arial" w:hAnsi="Arial" w:cs="Arial"/>
          <w:sz w:val="20"/>
          <w:szCs w:val="20"/>
        </w:rPr>
        <w:t xml:space="preserve">De Gemeente zal </w:t>
      </w:r>
      <w:r>
        <w:rPr>
          <w:rFonts w:ascii="Arial" w:hAnsi="Arial" w:cs="Arial"/>
          <w:sz w:val="20"/>
          <w:szCs w:val="20"/>
        </w:rPr>
        <w:t>wanneer de Initiatiefnemer om toestemming vraagt voor een overdracht</w:t>
      </w:r>
      <w:r w:rsidR="00F25D30">
        <w:rPr>
          <w:rFonts w:ascii="Arial" w:hAnsi="Arial" w:cs="Arial"/>
          <w:sz w:val="20"/>
          <w:szCs w:val="20"/>
        </w:rPr>
        <w:t xml:space="preserve"> als bedoeld in lid a of b van dit artikel </w:t>
      </w:r>
      <w:r w:rsidRPr="00BB2137">
        <w:rPr>
          <w:rFonts w:ascii="Arial" w:hAnsi="Arial" w:cs="Arial"/>
          <w:sz w:val="20"/>
          <w:szCs w:val="20"/>
        </w:rPr>
        <w:t>haar toestemming niet op onredelijke gronden onthouden. De Gemeente is bevoegd aan een mogelijk te geven toestemming nadere voorwaarden te verbinden.</w:t>
      </w:r>
      <w:r w:rsidR="00451F5B">
        <w:rPr>
          <w:rFonts w:ascii="Arial" w:hAnsi="Arial" w:cs="Arial"/>
          <w:sz w:val="20"/>
          <w:szCs w:val="20"/>
        </w:rPr>
        <w:t xml:space="preserve"> </w:t>
      </w:r>
    </w:p>
    <w:p w14:paraId="7999D0A0" w14:textId="77777777" w:rsidR="00187679" w:rsidRPr="001E7218" w:rsidRDefault="00187679" w:rsidP="006E0C6B">
      <w:pPr>
        <w:spacing w:after="0" w:line="240" w:lineRule="auto"/>
        <w:jc w:val="both"/>
        <w:rPr>
          <w:rFonts w:ascii="Arial" w:hAnsi="Arial" w:cs="Arial"/>
          <w:sz w:val="20"/>
          <w:szCs w:val="20"/>
        </w:rPr>
      </w:pPr>
    </w:p>
    <w:p w14:paraId="1CE58250" w14:textId="06ECBC6C" w:rsidR="00187679" w:rsidRPr="001E7218" w:rsidRDefault="00871D7B" w:rsidP="006E0C6B">
      <w:pPr>
        <w:spacing w:after="0" w:line="240" w:lineRule="auto"/>
        <w:jc w:val="both"/>
        <w:rPr>
          <w:rFonts w:ascii="Arial" w:hAnsi="Arial" w:cs="Arial"/>
          <w:sz w:val="20"/>
          <w:szCs w:val="20"/>
        </w:rPr>
      </w:pPr>
      <w:r>
        <w:rPr>
          <w:rFonts w:ascii="Arial" w:eastAsia="Times New Roman" w:hAnsi="Arial" w:cs="Arial"/>
          <w:b/>
          <w:bCs/>
          <w:kern w:val="0"/>
          <w:sz w:val="20"/>
          <w:szCs w:val="20"/>
          <w:u w:val="single"/>
          <w:lang w:eastAsia="nl-NL"/>
          <w14:ligatures w14:val="none"/>
        </w:rPr>
        <w:t>Artikel</w:t>
      </w:r>
      <w:r w:rsidR="00354240">
        <w:rPr>
          <w:rFonts w:ascii="Arial" w:eastAsia="Times New Roman" w:hAnsi="Arial" w:cs="Arial"/>
          <w:b/>
          <w:bCs/>
          <w:kern w:val="0"/>
          <w:sz w:val="20"/>
          <w:szCs w:val="20"/>
          <w:u w:val="single"/>
          <w:lang w:eastAsia="nl-NL"/>
          <w14:ligatures w14:val="none"/>
        </w:rPr>
        <w:t>1.</w:t>
      </w:r>
      <w:r>
        <w:rPr>
          <w:rFonts w:ascii="Arial" w:eastAsia="Times New Roman" w:hAnsi="Arial" w:cs="Arial"/>
          <w:b/>
          <w:bCs/>
          <w:kern w:val="0"/>
          <w:sz w:val="20"/>
          <w:szCs w:val="20"/>
          <w:u w:val="single"/>
          <w:lang w:eastAsia="nl-NL"/>
          <w14:ligatures w14:val="none"/>
        </w:rPr>
        <w:t xml:space="preserve"> 9</w:t>
      </w:r>
      <w:r>
        <w:rPr>
          <w:rFonts w:ascii="Arial" w:eastAsia="Times New Roman" w:hAnsi="Arial" w:cs="Arial"/>
          <w:b/>
          <w:bCs/>
          <w:kern w:val="0"/>
          <w:sz w:val="20"/>
          <w:szCs w:val="20"/>
          <w:u w:val="single"/>
          <w:lang w:eastAsia="nl-NL"/>
          <w14:ligatures w14:val="none"/>
        </w:rPr>
        <w:tab/>
      </w:r>
      <w:r w:rsidR="00187679" w:rsidRPr="001E7218">
        <w:rPr>
          <w:rFonts w:ascii="Arial" w:eastAsia="Times New Roman" w:hAnsi="Arial" w:cs="Arial"/>
          <w:b/>
          <w:bCs/>
          <w:kern w:val="0"/>
          <w:sz w:val="20"/>
          <w:szCs w:val="20"/>
          <w:u w:val="single"/>
          <w:lang w:eastAsia="nl-NL"/>
          <w14:ligatures w14:val="none"/>
        </w:rPr>
        <w:t>Wijziging Overeenkomst</w:t>
      </w:r>
    </w:p>
    <w:p w14:paraId="2BC4F807" w14:textId="77777777" w:rsidR="00187679" w:rsidRPr="001E7218" w:rsidRDefault="00187679" w:rsidP="006E0C6B">
      <w:pPr>
        <w:spacing w:after="0" w:line="240" w:lineRule="auto"/>
        <w:jc w:val="both"/>
        <w:rPr>
          <w:rFonts w:ascii="Arial" w:hAnsi="Arial" w:cs="Arial"/>
          <w:sz w:val="20"/>
          <w:szCs w:val="20"/>
        </w:rPr>
      </w:pPr>
    </w:p>
    <w:p w14:paraId="3E6BEA87" w14:textId="45AA5DF2" w:rsidR="00187679" w:rsidRPr="001E7218" w:rsidRDefault="00187679" w:rsidP="006E0C6B">
      <w:pPr>
        <w:spacing w:after="0" w:line="240" w:lineRule="auto"/>
        <w:jc w:val="both"/>
        <w:rPr>
          <w:rFonts w:ascii="Arial" w:hAnsi="Arial" w:cs="Arial"/>
          <w:sz w:val="20"/>
          <w:szCs w:val="20"/>
        </w:rPr>
      </w:pPr>
      <w:r w:rsidRPr="001E7218">
        <w:rPr>
          <w:rFonts w:ascii="Arial" w:hAnsi="Arial" w:cs="Arial"/>
          <w:sz w:val="20"/>
          <w:szCs w:val="20"/>
        </w:rPr>
        <w:t xml:space="preserve">De </w:t>
      </w:r>
      <w:r w:rsidR="00FF78A9" w:rsidRPr="001E7218">
        <w:rPr>
          <w:rFonts w:ascii="Arial" w:hAnsi="Arial" w:cs="Arial"/>
          <w:sz w:val="20"/>
          <w:szCs w:val="20"/>
        </w:rPr>
        <w:t>Initiatiefnemer</w:t>
      </w:r>
      <w:r w:rsidRPr="001E7218">
        <w:rPr>
          <w:rFonts w:ascii="Arial" w:hAnsi="Arial" w:cs="Arial"/>
          <w:sz w:val="20"/>
          <w:szCs w:val="20"/>
        </w:rPr>
        <w:t xml:space="preserve"> en de Gemeente kunnen besluiten om af te wijken van de Overeenkomst. Op een dergelijke afwijking van de Overeenkomst kunnen de </w:t>
      </w:r>
      <w:r w:rsidR="00FF78A9" w:rsidRPr="001E7218">
        <w:rPr>
          <w:rFonts w:ascii="Arial" w:hAnsi="Arial" w:cs="Arial"/>
          <w:sz w:val="20"/>
          <w:szCs w:val="20"/>
        </w:rPr>
        <w:t>Initiatiefnemer</w:t>
      </w:r>
      <w:r w:rsidRPr="001E7218">
        <w:rPr>
          <w:rFonts w:ascii="Arial" w:hAnsi="Arial" w:cs="Arial"/>
          <w:sz w:val="20"/>
          <w:szCs w:val="20"/>
        </w:rPr>
        <w:t xml:space="preserve"> en de Gemeente slechts een beroep doen, indien deze schriftelijk tussen de Partijen is overeengekomen.</w:t>
      </w:r>
    </w:p>
    <w:p w14:paraId="4D11098B" w14:textId="77777777" w:rsidR="00187679" w:rsidRPr="001E7218" w:rsidRDefault="00187679" w:rsidP="006E0C6B">
      <w:pPr>
        <w:spacing w:after="0" w:line="240" w:lineRule="auto"/>
        <w:jc w:val="both"/>
        <w:rPr>
          <w:rFonts w:ascii="Arial" w:hAnsi="Arial" w:cs="Arial"/>
          <w:sz w:val="20"/>
          <w:szCs w:val="20"/>
        </w:rPr>
      </w:pPr>
    </w:p>
    <w:p w14:paraId="21A804CC" w14:textId="2A8B4516" w:rsidR="00187679" w:rsidRPr="001E7218" w:rsidRDefault="00871D7B" w:rsidP="006E0C6B">
      <w:pPr>
        <w:spacing w:after="0" w:line="240" w:lineRule="auto"/>
        <w:jc w:val="both"/>
        <w:rPr>
          <w:rFonts w:ascii="Arial" w:hAnsi="Arial" w:cs="Arial"/>
          <w:sz w:val="20"/>
          <w:szCs w:val="20"/>
        </w:rPr>
      </w:pPr>
      <w:r>
        <w:rPr>
          <w:rFonts w:ascii="Arial" w:eastAsia="Times New Roman" w:hAnsi="Arial" w:cs="Arial"/>
          <w:b/>
          <w:bCs/>
          <w:kern w:val="0"/>
          <w:sz w:val="20"/>
          <w:szCs w:val="20"/>
          <w:u w:val="single"/>
          <w:lang w:eastAsia="nl-NL"/>
          <w14:ligatures w14:val="none"/>
        </w:rPr>
        <w:t xml:space="preserve">Artikel </w:t>
      </w:r>
      <w:r w:rsidR="00354240">
        <w:rPr>
          <w:rFonts w:ascii="Arial" w:eastAsia="Times New Roman" w:hAnsi="Arial" w:cs="Arial"/>
          <w:b/>
          <w:bCs/>
          <w:kern w:val="0"/>
          <w:sz w:val="20"/>
          <w:szCs w:val="20"/>
          <w:u w:val="single"/>
          <w:lang w:eastAsia="nl-NL"/>
          <w14:ligatures w14:val="none"/>
        </w:rPr>
        <w:t>1.</w:t>
      </w:r>
      <w:r>
        <w:rPr>
          <w:rFonts w:ascii="Arial" w:eastAsia="Times New Roman" w:hAnsi="Arial" w:cs="Arial"/>
          <w:b/>
          <w:bCs/>
          <w:kern w:val="0"/>
          <w:sz w:val="20"/>
          <w:szCs w:val="20"/>
          <w:u w:val="single"/>
          <w:lang w:eastAsia="nl-NL"/>
          <w14:ligatures w14:val="none"/>
        </w:rPr>
        <w:t>10</w:t>
      </w:r>
      <w:r>
        <w:rPr>
          <w:rFonts w:ascii="Arial" w:eastAsia="Times New Roman" w:hAnsi="Arial" w:cs="Arial"/>
          <w:b/>
          <w:bCs/>
          <w:kern w:val="0"/>
          <w:sz w:val="20"/>
          <w:szCs w:val="20"/>
          <w:u w:val="single"/>
          <w:lang w:eastAsia="nl-NL"/>
          <w14:ligatures w14:val="none"/>
        </w:rPr>
        <w:tab/>
      </w:r>
      <w:r w:rsidR="00187679" w:rsidRPr="001E7218">
        <w:rPr>
          <w:rFonts w:ascii="Arial" w:eastAsia="Times New Roman" w:hAnsi="Arial" w:cs="Arial"/>
          <w:b/>
          <w:bCs/>
          <w:kern w:val="0"/>
          <w:sz w:val="20"/>
          <w:szCs w:val="20"/>
          <w:u w:val="single"/>
          <w:lang w:eastAsia="nl-NL"/>
          <w14:ligatures w14:val="none"/>
        </w:rPr>
        <w:t>Gewijzigde omstandigheden</w:t>
      </w:r>
    </w:p>
    <w:p w14:paraId="45CCBDC8" w14:textId="77777777" w:rsidR="00187679" w:rsidRPr="001E7218" w:rsidRDefault="00187679" w:rsidP="006E0C6B">
      <w:pPr>
        <w:spacing w:after="0" w:line="240" w:lineRule="auto"/>
        <w:jc w:val="both"/>
        <w:rPr>
          <w:rFonts w:ascii="Arial" w:hAnsi="Arial" w:cs="Arial"/>
          <w:sz w:val="20"/>
          <w:szCs w:val="20"/>
        </w:rPr>
      </w:pPr>
    </w:p>
    <w:p w14:paraId="5A9979EC" w14:textId="43CFEF62" w:rsidR="00187679" w:rsidRPr="001E7218" w:rsidRDefault="00187679" w:rsidP="006E0C6B">
      <w:pPr>
        <w:spacing w:after="0" w:line="240" w:lineRule="auto"/>
        <w:jc w:val="both"/>
        <w:rPr>
          <w:rFonts w:ascii="Arial" w:hAnsi="Arial" w:cs="Arial"/>
          <w:sz w:val="20"/>
          <w:szCs w:val="20"/>
        </w:rPr>
      </w:pPr>
      <w:r w:rsidRPr="001E7218">
        <w:rPr>
          <w:rFonts w:ascii="Arial" w:hAnsi="Arial" w:cs="Arial"/>
          <w:sz w:val="20"/>
          <w:szCs w:val="20"/>
        </w:rPr>
        <w:t>Indien de omstandigheden waaronder de Overeenkomst is gesloten onvoorzien zodanig wijzigingen ondergaan, dat overeenkomstig de bedoelingen van artikel 6:258 van het Burgerlijk Wetboek (</w:t>
      </w:r>
      <w:r w:rsidRPr="007D5815">
        <w:rPr>
          <w:rFonts w:ascii="Arial" w:hAnsi="Arial" w:cs="Arial"/>
          <w:b/>
          <w:bCs/>
          <w:sz w:val="20"/>
          <w:szCs w:val="20"/>
          <w:highlight w:val="cyan"/>
        </w:rPr>
        <w:t>BW</w:t>
      </w:r>
      <w:r w:rsidRPr="001E7218">
        <w:rPr>
          <w:rFonts w:ascii="Arial" w:hAnsi="Arial" w:cs="Arial"/>
          <w:sz w:val="20"/>
          <w:szCs w:val="20"/>
        </w:rPr>
        <w:t xml:space="preserve">) van de </w:t>
      </w:r>
      <w:r w:rsidR="00FF78A9" w:rsidRPr="001E7218">
        <w:rPr>
          <w:rFonts w:ascii="Arial" w:hAnsi="Arial" w:cs="Arial"/>
          <w:sz w:val="20"/>
          <w:szCs w:val="20"/>
        </w:rPr>
        <w:t>Initiatiefnemer</w:t>
      </w:r>
      <w:r w:rsidRPr="001E7218">
        <w:rPr>
          <w:rFonts w:ascii="Arial" w:hAnsi="Arial" w:cs="Arial"/>
          <w:sz w:val="20"/>
          <w:szCs w:val="20"/>
        </w:rPr>
        <w:t xml:space="preserve"> of de Gemeente in redelijkheid niet meer gevergd kan worden dat de Overeenkomst ongewijzigd geheel of gedeeltelijk nakomt of </w:t>
      </w:r>
      <w:r w:rsidR="00960475" w:rsidRPr="001E7218">
        <w:rPr>
          <w:rFonts w:ascii="Arial" w:hAnsi="Arial" w:cs="Arial"/>
          <w:sz w:val="20"/>
          <w:szCs w:val="20"/>
        </w:rPr>
        <w:t>de Overeenkomst</w:t>
      </w:r>
      <w:r w:rsidRPr="001E7218">
        <w:rPr>
          <w:rFonts w:ascii="Arial" w:hAnsi="Arial" w:cs="Arial"/>
          <w:sz w:val="20"/>
          <w:szCs w:val="20"/>
        </w:rPr>
        <w:t xml:space="preserve"> niet meer kan nakomen, heeft de meest gerede partij het recht om van de andere partij te verlangen dat tussen de </w:t>
      </w:r>
      <w:r w:rsidR="00FF78A9" w:rsidRPr="001E7218">
        <w:rPr>
          <w:rFonts w:ascii="Arial" w:hAnsi="Arial" w:cs="Arial"/>
          <w:sz w:val="20"/>
          <w:szCs w:val="20"/>
        </w:rPr>
        <w:t>Initiatiefnemer</w:t>
      </w:r>
      <w:r w:rsidRPr="001E7218">
        <w:rPr>
          <w:rFonts w:ascii="Arial" w:hAnsi="Arial" w:cs="Arial"/>
          <w:sz w:val="20"/>
          <w:szCs w:val="20"/>
        </w:rPr>
        <w:t xml:space="preserve"> en de Gemeente een nadere overeenkomst wordt gesloten.</w:t>
      </w:r>
      <w:r w:rsidR="00276646">
        <w:rPr>
          <w:rFonts w:ascii="Arial" w:hAnsi="Arial" w:cs="Arial"/>
          <w:sz w:val="20"/>
          <w:szCs w:val="20"/>
        </w:rPr>
        <w:t xml:space="preserve"> Gewijzigde economische omstandigheden</w:t>
      </w:r>
      <w:r w:rsidR="0075738F">
        <w:rPr>
          <w:rFonts w:ascii="Arial" w:hAnsi="Arial" w:cs="Arial"/>
          <w:sz w:val="20"/>
          <w:szCs w:val="20"/>
        </w:rPr>
        <w:t xml:space="preserve"> (veranderingen op de woningmarkt)</w:t>
      </w:r>
      <w:r w:rsidR="00276646">
        <w:rPr>
          <w:rFonts w:ascii="Arial" w:hAnsi="Arial" w:cs="Arial"/>
          <w:sz w:val="20"/>
          <w:szCs w:val="20"/>
        </w:rPr>
        <w:t xml:space="preserve"> </w:t>
      </w:r>
      <w:r w:rsidR="0075738F">
        <w:rPr>
          <w:rFonts w:ascii="Arial" w:hAnsi="Arial" w:cs="Arial"/>
          <w:sz w:val="20"/>
          <w:szCs w:val="20"/>
        </w:rPr>
        <w:t>zijn geen onvoorziene omstandigheden en komen voor risico van de Initiatiefnemer.</w:t>
      </w:r>
    </w:p>
    <w:p w14:paraId="57D6CF6A" w14:textId="77777777" w:rsidR="00187679" w:rsidRPr="001E7218" w:rsidRDefault="00187679" w:rsidP="006E0C6B">
      <w:pPr>
        <w:spacing w:after="0" w:line="240" w:lineRule="auto"/>
        <w:jc w:val="both"/>
        <w:rPr>
          <w:rFonts w:ascii="Arial" w:hAnsi="Arial" w:cs="Arial"/>
          <w:sz w:val="20"/>
          <w:szCs w:val="20"/>
        </w:rPr>
      </w:pPr>
    </w:p>
    <w:p w14:paraId="224FC9D9" w14:textId="5B9CEEF3" w:rsidR="00187679" w:rsidRPr="001E7218" w:rsidRDefault="00871D7B" w:rsidP="006E0C6B">
      <w:pPr>
        <w:spacing w:after="0" w:line="240" w:lineRule="auto"/>
        <w:jc w:val="both"/>
        <w:rPr>
          <w:rFonts w:ascii="Arial" w:eastAsia="Times New Roman" w:hAnsi="Arial" w:cs="Arial"/>
          <w:b/>
          <w:bCs/>
          <w:kern w:val="0"/>
          <w:sz w:val="20"/>
          <w:szCs w:val="20"/>
          <w:u w:val="single"/>
          <w:lang w:eastAsia="nl-NL"/>
          <w14:ligatures w14:val="none"/>
        </w:rPr>
      </w:pPr>
      <w:r>
        <w:rPr>
          <w:rFonts w:ascii="Arial" w:eastAsia="Times New Roman" w:hAnsi="Arial" w:cs="Arial"/>
          <w:b/>
          <w:bCs/>
          <w:kern w:val="0"/>
          <w:sz w:val="20"/>
          <w:szCs w:val="20"/>
          <w:u w:val="single"/>
          <w:lang w:eastAsia="nl-NL"/>
          <w14:ligatures w14:val="none"/>
        </w:rPr>
        <w:t xml:space="preserve">Artikel </w:t>
      </w:r>
      <w:r w:rsidR="00354240">
        <w:rPr>
          <w:rFonts w:ascii="Arial" w:eastAsia="Times New Roman" w:hAnsi="Arial" w:cs="Arial"/>
          <w:b/>
          <w:bCs/>
          <w:kern w:val="0"/>
          <w:sz w:val="20"/>
          <w:szCs w:val="20"/>
          <w:u w:val="single"/>
          <w:lang w:eastAsia="nl-NL"/>
          <w14:ligatures w14:val="none"/>
        </w:rPr>
        <w:t>1.</w:t>
      </w:r>
      <w:r>
        <w:rPr>
          <w:rFonts w:ascii="Arial" w:eastAsia="Times New Roman" w:hAnsi="Arial" w:cs="Arial"/>
          <w:b/>
          <w:bCs/>
          <w:kern w:val="0"/>
          <w:sz w:val="20"/>
          <w:szCs w:val="20"/>
          <w:u w:val="single"/>
          <w:lang w:eastAsia="nl-NL"/>
          <w14:ligatures w14:val="none"/>
        </w:rPr>
        <w:t>11</w:t>
      </w:r>
      <w:r>
        <w:rPr>
          <w:rFonts w:ascii="Arial" w:eastAsia="Times New Roman" w:hAnsi="Arial" w:cs="Arial"/>
          <w:b/>
          <w:bCs/>
          <w:kern w:val="0"/>
          <w:sz w:val="20"/>
          <w:szCs w:val="20"/>
          <w:u w:val="single"/>
          <w:lang w:eastAsia="nl-NL"/>
          <w14:ligatures w14:val="none"/>
        </w:rPr>
        <w:tab/>
      </w:r>
      <w:r w:rsidR="00187679" w:rsidRPr="001E7218">
        <w:rPr>
          <w:rFonts w:ascii="Arial" w:eastAsia="Times New Roman" w:hAnsi="Arial" w:cs="Arial"/>
          <w:b/>
          <w:bCs/>
          <w:kern w:val="0"/>
          <w:sz w:val="20"/>
          <w:szCs w:val="20"/>
          <w:u w:val="single"/>
          <w:lang w:eastAsia="nl-NL"/>
          <w14:ligatures w14:val="none"/>
        </w:rPr>
        <w:t>Geheimhouding</w:t>
      </w:r>
    </w:p>
    <w:p w14:paraId="69FF4612" w14:textId="77777777" w:rsidR="00187679" w:rsidRPr="001E7218" w:rsidRDefault="00187679" w:rsidP="006E0C6B">
      <w:pPr>
        <w:spacing w:after="0" w:line="240" w:lineRule="auto"/>
        <w:jc w:val="both"/>
        <w:rPr>
          <w:rFonts w:ascii="Arial" w:hAnsi="Arial" w:cs="Arial"/>
          <w:sz w:val="20"/>
          <w:szCs w:val="20"/>
        </w:rPr>
      </w:pPr>
    </w:p>
    <w:p w14:paraId="0130223E" w14:textId="4E09CB65" w:rsidR="00187679" w:rsidRPr="00354240" w:rsidRDefault="00187679" w:rsidP="006E0C6B">
      <w:pPr>
        <w:spacing w:after="0" w:line="240" w:lineRule="auto"/>
        <w:jc w:val="both"/>
        <w:rPr>
          <w:rFonts w:ascii="Arial" w:hAnsi="Arial" w:cs="Arial"/>
          <w:sz w:val="20"/>
          <w:szCs w:val="20"/>
        </w:rPr>
      </w:pPr>
      <w:r w:rsidRPr="001E7218">
        <w:rPr>
          <w:rFonts w:ascii="Arial" w:hAnsi="Arial" w:cs="Arial"/>
          <w:sz w:val="20"/>
          <w:szCs w:val="20"/>
        </w:rPr>
        <w:t xml:space="preserve">De </w:t>
      </w:r>
      <w:r w:rsidR="00FF78A9" w:rsidRPr="001E7218">
        <w:rPr>
          <w:rFonts w:ascii="Arial" w:hAnsi="Arial" w:cs="Arial"/>
          <w:sz w:val="20"/>
          <w:szCs w:val="20"/>
        </w:rPr>
        <w:t>Initiatiefnemer</w:t>
      </w:r>
      <w:r w:rsidRPr="001E7218">
        <w:rPr>
          <w:rFonts w:ascii="Arial" w:hAnsi="Arial" w:cs="Arial"/>
          <w:sz w:val="20"/>
          <w:szCs w:val="20"/>
        </w:rPr>
        <w:t xml:space="preserve"> en de Gemeente zullen niet dan na uitdrukkelijk schriftelijk verkregen toestemming van de andere partij aan derden informatie verschaffen met betrekking tot het in </w:t>
      </w:r>
      <w:r w:rsidR="00960475" w:rsidRPr="001E7218">
        <w:rPr>
          <w:rFonts w:ascii="Arial" w:hAnsi="Arial" w:cs="Arial"/>
          <w:sz w:val="20"/>
          <w:szCs w:val="20"/>
        </w:rPr>
        <w:t>de Overeenkomst</w:t>
      </w:r>
      <w:r w:rsidRPr="001E7218">
        <w:rPr>
          <w:rFonts w:ascii="Arial" w:hAnsi="Arial" w:cs="Arial"/>
          <w:sz w:val="20"/>
          <w:szCs w:val="20"/>
        </w:rPr>
        <w:t xml:space="preserve"> bepaalde en daarmee samenhangende tussen de </w:t>
      </w:r>
      <w:r w:rsidR="00FF78A9" w:rsidRPr="001E7218">
        <w:rPr>
          <w:rFonts w:ascii="Arial" w:hAnsi="Arial" w:cs="Arial"/>
          <w:sz w:val="20"/>
          <w:szCs w:val="20"/>
        </w:rPr>
        <w:t>Initiatiefnemer</w:t>
      </w:r>
      <w:r w:rsidRPr="001E7218">
        <w:rPr>
          <w:rFonts w:ascii="Arial" w:hAnsi="Arial" w:cs="Arial"/>
          <w:sz w:val="20"/>
          <w:szCs w:val="20"/>
        </w:rPr>
        <w:t xml:space="preserve"> en de Gemeente uitgewisselde </w:t>
      </w:r>
      <w:r w:rsidRPr="00354240">
        <w:rPr>
          <w:rFonts w:ascii="Arial" w:hAnsi="Arial" w:cs="Arial"/>
          <w:sz w:val="20"/>
          <w:szCs w:val="20"/>
        </w:rPr>
        <w:t xml:space="preserve">gegevens en activiteiten, tenzij de </w:t>
      </w:r>
      <w:r w:rsidR="00FF78A9" w:rsidRPr="00354240">
        <w:rPr>
          <w:rFonts w:ascii="Arial" w:hAnsi="Arial" w:cs="Arial"/>
          <w:sz w:val="20"/>
          <w:szCs w:val="20"/>
        </w:rPr>
        <w:t>Initiatiefnemer</w:t>
      </w:r>
      <w:r w:rsidRPr="00354240">
        <w:rPr>
          <w:rFonts w:ascii="Arial" w:hAnsi="Arial" w:cs="Arial"/>
          <w:sz w:val="20"/>
          <w:szCs w:val="20"/>
        </w:rPr>
        <w:t xml:space="preserve"> of de Gemeente hiertoe wettelijk verplicht is.</w:t>
      </w:r>
    </w:p>
    <w:p w14:paraId="7EE8B1E3" w14:textId="77777777" w:rsidR="00354240" w:rsidRPr="00354240" w:rsidRDefault="00354240" w:rsidP="006E0C6B">
      <w:pPr>
        <w:spacing w:after="0" w:line="240" w:lineRule="auto"/>
        <w:jc w:val="both"/>
        <w:outlineLvl w:val="0"/>
        <w:rPr>
          <w:rFonts w:ascii="Arial" w:hAnsi="Arial" w:cs="Arial"/>
          <w:b/>
          <w:sz w:val="20"/>
          <w:szCs w:val="20"/>
          <w:u w:val="single"/>
        </w:rPr>
      </w:pPr>
    </w:p>
    <w:p w14:paraId="374B94BD" w14:textId="77777777" w:rsidR="008F22AC" w:rsidRDefault="008F22AC">
      <w:pPr>
        <w:rPr>
          <w:rFonts w:ascii="Arial" w:hAnsi="Arial" w:cs="Arial"/>
          <w:b/>
          <w:bCs/>
          <w:sz w:val="20"/>
          <w:szCs w:val="20"/>
          <w:u w:val="single"/>
        </w:rPr>
      </w:pPr>
      <w:r>
        <w:rPr>
          <w:rFonts w:ascii="Arial" w:hAnsi="Arial" w:cs="Arial"/>
          <w:b/>
          <w:bCs/>
          <w:sz w:val="20"/>
          <w:szCs w:val="20"/>
          <w:u w:val="single"/>
        </w:rPr>
        <w:br w:type="page"/>
      </w:r>
    </w:p>
    <w:p w14:paraId="3FFD509F" w14:textId="55870159" w:rsidR="00354240" w:rsidRPr="00354240" w:rsidRDefault="00354240" w:rsidP="006E0C6B">
      <w:pPr>
        <w:spacing w:after="0" w:line="240" w:lineRule="auto"/>
        <w:jc w:val="both"/>
        <w:outlineLvl w:val="0"/>
        <w:rPr>
          <w:rFonts w:ascii="Arial" w:hAnsi="Arial" w:cs="Arial"/>
          <w:b/>
          <w:sz w:val="20"/>
          <w:szCs w:val="20"/>
          <w:u w:val="single"/>
        </w:rPr>
      </w:pPr>
      <w:r w:rsidRPr="00354240">
        <w:rPr>
          <w:rFonts w:ascii="Arial" w:hAnsi="Arial" w:cs="Arial"/>
          <w:b/>
          <w:bCs/>
          <w:sz w:val="20"/>
          <w:szCs w:val="20"/>
          <w:u w:val="single"/>
        </w:rPr>
        <w:lastRenderedPageBreak/>
        <w:t>Artikel</w:t>
      </w:r>
      <w:r w:rsidRPr="00354240">
        <w:rPr>
          <w:rFonts w:ascii="Arial" w:hAnsi="Arial" w:cs="Arial"/>
          <w:b/>
          <w:sz w:val="20"/>
          <w:szCs w:val="20"/>
          <w:u w:val="single"/>
        </w:rPr>
        <w:t xml:space="preserve"> 1.12 </w:t>
      </w:r>
      <w:r w:rsidRPr="00354240">
        <w:rPr>
          <w:rFonts w:ascii="Arial" w:hAnsi="Arial" w:cs="Arial"/>
          <w:b/>
          <w:sz w:val="20"/>
          <w:szCs w:val="20"/>
          <w:u w:val="single"/>
        </w:rPr>
        <w:tab/>
        <w:t xml:space="preserve">Hoofdelijkheid </w:t>
      </w:r>
    </w:p>
    <w:p w14:paraId="740AB79B" w14:textId="77777777" w:rsidR="00354240" w:rsidRPr="00354240" w:rsidRDefault="00354240" w:rsidP="006E0C6B">
      <w:pPr>
        <w:spacing w:after="0" w:line="240" w:lineRule="auto"/>
        <w:jc w:val="both"/>
        <w:outlineLvl w:val="0"/>
        <w:rPr>
          <w:rFonts w:ascii="Arial" w:hAnsi="Arial" w:cs="Arial"/>
          <w:b/>
          <w:sz w:val="20"/>
          <w:szCs w:val="20"/>
          <w:u w:val="single"/>
        </w:rPr>
      </w:pPr>
    </w:p>
    <w:p w14:paraId="5A3298F6" w14:textId="6CF66237" w:rsidR="00354240" w:rsidRDefault="00354240" w:rsidP="006E0C6B">
      <w:pPr>
        <w:spacing w:after="0" w:line="240" w:lineRule="auto"/>
        <w:jc w:val="both"/>
        <w:rPr>
          <w:rFonts w:ascii="Arial" w:hAnsi="Arial" w:cs="Arial"/>
          <w:sz w:val="20"/>
          <w:szCs w:val="20"/>
        </w:rPr>
      </w:pPr>
      <w:r w:rsidRPr="00354240">
        <w:rPr>
          <w:rFonts w:ascii="Arial" w:hAnsi="Arial" w:cs="Arial"/>
          <w:sz w:val="20"/>
          <w:szCs w:val="20"/>
        </w:rPr>
        <w:t>Indien in de Overeenkomst meer dan één natuurlijke persoon of rechtspersoon als Initiatiefnemer staat genoemd, zijn deze personen</w:t>
      </w:r>
      <w:r w:rsidR="002A5D59">
        <w:rPr>
          <w:rFonts w:ascii="Arial" w:hAnsi="Arial" w:cs="Arial"/>
          <w:sz w:val="20"/>
          <w:szCs w:val="20"/>
        </w:rPr>
        <w:t xml:space="preserve"> alsmede, in geval van een rechtspersoon, de moedermaatschappij,</w:t>
      </w:r>
      <w:r w:rsidRPr="00354240">
        <w:rPr>
          <w:rFonts w:ascii="Arial" w:hAnsi="Arial" w:cs="Arial"/>
          <w:sz w:val="20"/>
          <w:szCs w:val="20"/>
        </w:rPr>
        <w:t xml:space="preserve"> ieder hoofdelijk aansprakelijk voor de nakoming van de verplichtingen opgenomen in de Overeenkomst.</w:t>
      </w:r>
      <w:r w:rsidRPr="009524B7">
        <w:rPr>
          <w:rFonts w:ascii="Arial" w:hAnsi="Arial" w:cs="Arial"/>
          <w:sz w:val="20"/>
          <w:szCs w:val="20"/>
        </w:rPr>
        <w:t xml:space="preserve"> </w:t>
      </w:r>
    </w:p>
    <w:p w14:paraId="07416D46" w14:textId="77777777" w:rsidR="002A5D59" w:rsidRDefault="002A5D59" w:rsidP="006E0C6B">
      <w:pPr>
        <w:spacing w:after="0" w:line="240" w:lineRule="auto"/>
        <w:jc w:val="both"/>
        <w:rPr>
          <w:rFonts w:ascii="Arial" w:hAnsi="Arial" w:cs="Arial"/>
          <w:sz w:val="20"/>
          <w:szCs w:val="20"/>
        </w:rPr>
      </w:pPr>
    </w:p>
    <w:p w14:paraId="0E0CCDDF" w14:textId="3BECD202" w:rsidR="00187679" w:rsidRPr="001E7218" w:rsidRDefault="00871D7B" w:rsidP="006E0C6B">
      <w:pPr>
        <w:spacing w:after="0" w:line="240" w:lineRule="auto"/>
        <w:jc w:val="both"/>
        <w:rPr>
          <w:rFonts w:ascii="Arial" w:eastAsia="Times New Roman" w:hAnsi="Arial" w:cs="Arial"/>
          <w:b/>
          <w:bCs/>
          <w:kern w:val="0"/>
          <w:sz w:val="20"/>
          <w:szCs w:val="20"/>
          <w:u w:val="single"/>
          <w:lang w:eastAsia="nl-NL"/>
          <w14:ligatures w14:val="none"/>
        </w:rPr>
      </w:pPr>
      <w:r>
        <w:rPr>
          <w:rFonts w:ascii="Arial" w:eastAsia="Times New Roman" w:hAnsi="Arial" w:cs="Arial"/>
          <w:b/>
          <w:bCs/>
          <w:kern w:val="0"/>
          <w:sz w:val="20"/>
          <w:szCs w:val="20"/>
          <w:u w:val="single"/>
          <w:lang w:eastAsia="nl-NL"/>
          <w14:ligatures w14:val="none"/>
        </w:rPr>
        <w:t xml:space="preserve">Artikel </w:t>
      </w:r>
      <w:r w:rsidR="00354240">
        <w:rPr>
          <w:rFonts w:ascii="Arial" w:eastAsia="Times New Roman" w:hAnsi="Arial" w:cs="Arial"/>
          <w:b/>
          <w:bCs/>
          <w:kern w:val="0"/>
          <w:sz w:val="20"/>
          <w:szCs w:val="20"/>
          <w:u w:val="single"/>
          <w:lang w:eastAsia="nl-NL"/>
          <w14:ligatures w14:val="none"/>
        </w:rPr>
        <w:t>1.</w:t>
      </w:r>
      <w:r>
        <w:rPr>
          <w:rFonts w:ascii="Arial" w:eastAsia="Times New Roman" w:hAnsi="Arial" w:cs="Arial"/>
          <w:b/>
          <w:bCs/>
          <w:kern w:val="0"/>
          <w:sz w:val="20"/>
          <w:szCs w:val="20"/>
          <w:u w:val="single"/>
          <w:lang w:eastAsia="nl-NL"/>
          <w14:ligatures w14:val="none"/>
        </w:rPr>
        <w:t>1</w:t>
      </w:r>
      <w:r w:rsidR="00354240">
        <w:rPr>
          <w:rFonts w:ascii="Arial" w:eastAsia="Times New Roman" w:hAnsi="Arial" w:cs="Arial"/>
          <w:b/>
          <w:bCs/>
          <w:kern w:val="0"/>
          <w:sz w:val="20"/>
          <w:szCs w:val="20"/>
          <w:u w:val="single"/>
          <w:lang w:eastAsia="nl-NL"/>
          <w14:ligatures w14:val="none"/>
        </w:rPr>
        <w:t>3</w:t>
      </w:r>
      <w:r>
        <w:rPr>
          <w:rFonts w:ascii="Arial" w:eastAsia="Times New Roman" w:hAnsi="Arial" w:cs="Arial"/>
          <w:b/>
          <w:bCs/>
          <w:kern w:val="0"/>
          <w:sz w:val="20"/>
          <w:szCs w:val="20"/>
          <w:u w:val="single"/>
          <w:lang w:eastAsia="nl-NL"/>
          <w14:ligatures w14:val="none"/>
        </w:rPr>
        <w:tab/>
      </w:r>
      <w:r w:rsidR="00187679" w:rsidRPr="001E7218">
        <w:rPr>
          <w:rFonts w:ascii="Arial" w:eastAsia="Times New Roman" w:hAnsi="Arial" w:cs="Arial"/>
          <w:b/>
          <w:bCs/>
          <w:kern w:val="0"/>
          <w:sz w:val="20"/>
          <w:szCs w:val="20"/>
          <w:u w:val="single"/>
          <w:lang w:eastAsia="nl-NL"/>
          <w14:ligatures w14:val="none"/>
        </w:rPr>
        <w:t>Geldigheid van bepalingen</w:t>
      </w:r>
    </w:p>
    <w:p w14:paraId="1C429EDF" w14:textId="77777777" w:rsidR="00187679" w:rsidRPr="001E7218" w:rsidRDefault="00187679" w:rsidP="006E0C6B">
      <w:pPr>
        <w:spacing w:after="0" w:line="240" w:lineRule="auto"/>
        <w:jc w:val="both"/>
        <w:rPr>
          <w:rFonts w:ascii="Arial" w:hAnsi="Arial" w:cs="Arial"/>
          <w:sz w:val="20"/>
          <w:szCs w:val="20"/>
        </w:rPr>
      </w:pPr>
    </w:p>
    <w:p w14:paraId="42D58B58" w14:textId="2FCFA551" w:rsidR="00187679" w:rsidRPr="001E7218" w:rsidRDefault="00187679" w:rsidP="006E0C6B">
      <w:pPr>
        <w:spacing w:after="0" w:line="240" w:lineRule="auto"/>
        <w:jc w:val="both"/>
        <w:rPr>
          <w:rFonts w:ascii="Arial" w:hAnsi="Arial" w:cs="Arial"/>
          <w:sz w:val="20"/>
          <w:szCs w:val="20"/>
        </w:rPr>
      </w:pPr>
      <w:bookmarkStart w:id="10" w:name="_Ref230065906"/>
      <w:r w:rsidRPr="001E7218">
        <w:rPr>
          <w:rFonts w:ascii="Arial" w:hAnsi="Arial" w:cs="Arial"/>
          <w:sz w:val="20"/>
          <w:szCs w:val="20"/>
        </w:rPr>
        <w:t>Indien een bepaling van de Overeenkomst als nietig, vernietigbaar, onwettig of anderszins niet-bindend moet worden beschouwd, zal deze bepaling, voor zover nodig, uit de Overeenkomst worden verwijderd en worden vervangen door een bepaling die wel bindend en rechtsgeldig is en die de inhoud van de niet-geldige bepaling zoveel als mogelijk benaderd. De overige bepalingen van de Overeenkomst blijven in dat geval onverkort van kracht.</w:t>
      </w:r>
      <w:bookmarkEnd w:id="10"/>
    </w:p>
    <w:p w14:paraId="600367AD" w14:textId="77777777" w:rsidR="004A7501" w:rsidRPr="001E7218" w:rsidRDefault="004A7501" w:rsidP="006E0C6B">
      <w:pPr>
        <w:spacing w:after="0" w:line="240" w:lineRule="auto"/>
        <w:jc w:val="both"/>
        <w:rPr>
          <w:rFonts w:ascii="Arial" w:hAnsi="Arial" w:cs="Arial"/>
          <w:sz w:val="20"/>
          <w:szCs w:val="20"/>
        </w:rPr>
      </w:pPr>
    </w:p>
    <w:p w14:paraId="4186B878" w14:textId="18818D42" w:rsidR="00187679" w:rsidRPr="001E7218" w:rsidRDefault="00871D7B" w:rsidP="006E0C6B">
      <w:pPr>
        <w:spacing w:after="0" w:line="240" w:lineRule="auto"/>
        <w:jc w:val="both"/>
        <w:rPr>
          <w:rFonts w:ascii="Arial" w:eastAsia="Times New Roman" w:hAnsi="Arial" w:cs="Arial"/>
          <w:b/>
          <w:bCs/>
          <w:kern w:val="0"/>
          <w:sz w:val="20"/>
          <w:szCs w:val="20"/>
          <w:u w:val="single"/>
          <w:lang w:eastAsia="nl-NL"/>
          <w14:ligatures w14:val="none"/>
        </w:rPr>
      </w:pPr>
      <w:r>
        <w:rPr>
          <w:rFonts w:ascii="Arial" w:eastAsia="Times New Roman" w:hAnsi="Arial" w:cs="Arial"/>
          <w:b/>
          <w:bCs/>
          <w:kern w:val="0"/>
          <w:sz w:val="20"/>
          <w:szCs w:val="20"/>
          <w:u w:val="single"/>
          <w:lang w:eastAsia="nl-NL"/>
          <w14:ligatures w14:val="none"/>
        </w:rPr>
        <w:t xml:space="preserve">Artikel </w:t>
      </w:r>
      <w:r w:rsidR="00354240">
        <w:rPr>
          <w:rFonts w:ascii="Arial" w:eastAsia="Times New Roman" w:hAnsi="Arial" w:cs="Arial"/>
          <w:b/>
          <w:bCs/>
          <w:kern w:val="0"/>
          <w:sz w:val="20"/>
          <w:szCs w:val="20"/>
          <w:u w:val="single"/>
          <w:lang w:eastAsia="nl-NL"/>
          <w14:ligatures w14:val="none"/>
        </w:rPr>
        <w:t>1.</w:t>
      </w:r>
      <w:r>
        <w:rPr>
          <w:rFonts w:ascii="Arial" w:eastAsia="Times New Roman" w:hAnsi="Arial" w:cs="Arial"/>
          <w:b/>
          <w:bCs/>
          <w:kern w:val="0"/>
          <w:sz w:val="20"/>
          <w:szCs w:val="20"/>
          <w:u w:val="single"/>
          <w:lang w:eastAsia="nl-NL"/>
          <w14:ligatures w14:val="none"/>
        </w:rPr>
        <w:t>1</w:t>
      </w:r>
      <w:r w:rsidR="00354240">
        <w:rPr>
          <w:rFonts w:ascii="Arial" w:eastAsia="Times New Roman" w:hAnsi="Arial" w:cs="Arial"/>
          <w:b/>
          <w:bCs/>
          <w:kern w:val="0"/>
          <w:sz w:val="20"/>
          <w:szCs w:val="20"/>
          <w:u w:val="single"/>
          <w:lang w:eastAsia="nl-NL"/>
          <w14:ligatures w14:val="none"/>
        </w:rPr>
        <w:t>4</w:t>
      </w:r>
      <w:r>
        <w:rPr>
          <w:rFonts w:ascii="Arial" w:eastAsia="Times New Roman" w:hAnsi="Arial" w:cs="Arial"/>
          <w:b/>
          <w:bCs/>
          <w:kern w:val="0"/>
          <w:sz w:val="20"/>
          <w:szCs w:val="20"/>
          <w:u w:val="single"/>
          <w:lang w:eastAsia="nl-NL"/>
          <w14:ligatures w14:val="none"/>
        </w:rPr>
        <w:tab/>
      </w:r>
      <w:r w:rsidR="00187679" w:rsidRPr="001E7218">
        <w:rPr>
          <w:rFonts w:ascii="Arial" w:eastAsia="Times New Roman" w:hAnsi="Arial" w:cs="Arial"/>
          <w:b/>
          <w:bCs/>
          <w:kern w:val="0"/>
          <w:sz w:val="20"/>
          <w:szCs w:val="20"/>
          <w:u w:val="single"/>
          <w:lang w:eastAsia="nl-NL"/>
          <w14:ligatures w14:val="none"/>
        </w:rPr>
        <w:t>Toepasselijk recht en geschillen</w:t>
      </w:r>
    </w:p>
    <w:p w14:paraId="685F9E25" w14:textId="77777777" w:rsidR="00187679" w:rsidRPr="001E7218" w:rsidRDefault="00187679" w:rsidP="006E0C6B">
      <w:pPr>
        <w:spacing w:after="0" w:line="240" w:lineRule="auto"/>
        <w:jc w:val="both"/>
        <w:rPr>
          <w:rFonts w:ascii="Arial" w:hAnsi="Arial" w:cs="Arial"/>
          <w:sz w:val="20"/>
          <w:szCs w:val="20"/>
        </w:rPr>
      </w:pPr>
      <w:bookmarkStart w:id="11" w:name="_Ref230065985"/>
    </w:p>
    <w:p w14:paraId="3742E761" w14:textId="169EA5E7" w:rsidR="00187679" w:rsidRPr="00002B8B" w:rsidRDefault="00187679" w:rsidP="006E0C6B">
      <w:pPr>
        <w:pStyle w:val="Lijstalinea"/>
        <w:numPr>
          <w:ilvl w:val="0"/>
          <w:numId w:val="22"/>
        </w:numPr>
        <w:spacing w:after="0" w:line="240" w:lineRule="auto"/>
        <w:ind w:left="360"/>
        <w:jc w:val="both"/>
        <w:rPr>
          <w:rFonts w:ascii="Arial" w:hAnsi="Arial" w:cs="Arial"/>
          <w:sz w:val="20"/>
          <w:szCs w:val="20"/>
        </w:rPr>
      </w:pPr>
      <w:r w:rsidRPr="00002B8B">
        <w:rPr>
          <w:rFonts w:ascii="Arial" w:hAnsi="Arial" w:cs="Arial"/>
          <w:sz w:val="20"/>
          <w:szCs w:val="20"/>
        </w:rPr>
        <w:t>De Overeenkomst wordt beheerst door Nederlands recht.</w:t>
      </w:r>
      <w:bookmarkEnd w:id="11"/>
    </w:p>
    <w:p w14:paraId="25376D68" w14:textId="572A015C" w:rsidR="00187679" w:rsidRDefault="00187679" w:rsidP="006E0C6B">
      <w:pPr>
        <w:pStyle w:val="Lijstalinea"/>
        <w:numPr>
          <w:ilvl w:val="0"/>
          <w:numId w:val="22"/>
        </w:numPr>
        <w:spacing w:after="0" w:line="240" w:lineRule="auto"/>
        <w:ind w:left="360"/>
        <w:jc w:val="both"/>
        <w:rPr>
          <w:rFonts w:ascii="Arial" w:hAnsi="Arial" w:cs="Arial"/>
          <w:sz w:val="20"/>
          <w:szCs w:val="20"/>
        </w:rPr>
      </w:pPr>
      <w:r w:rsidRPr="00002B8B">
        <w:rPr>
          <w:rFonts w:ascii="Arial" w:hAnsi="Arial" w:cs="Arial"/>
          <w:sz w:val="20"/>
          <w:szCs w:val="20"/>
        </w:rPr>
        <w:t>Alle geschillen die ontstaan naar aanleiding van de Overeenkomst dan</w:t>
      </w:r>
      <w:r w:rsidRPr="006E0C6B">
        <w:rPr>
          <w:rFonts w:ascii="Arial" w:hAnsi="Arial" w:cs="Arial"/>
          <w:sz w:val="20"/>
          <w:szCs w:val="20"/>
        </w:rPr>
        <w:t xml:space="preserve"> wel</w:t>
      </w:r>
      <w:r w:rsidRPr="00002B8B">
        <w:rPr>
          <w:rFonts w:ascii="Arial" w:hAnsi="Arial" w:cs="Arial"/>
          <w:sz w:val="20"/>
          <w:szCs w:val="20"/>
        </w:rPr>
        <w:t xml:space="preserve"> van nadere overeenkomsten die daarvan het gevolg zijn, zullen in eerste aanleg bij uitsluiting worden voorgelegd aan </w:t>
      </w:r>
      <w:r w:rsidR="00532F64" w:rsidRPr="009524B7">
        <w:rPr>
          <w:rFonts w:ascii="Arial" w:hAnsi="Arial" w:cs="Arial"/>
          <w:sz w:val="20"/>
          <w:highlight w:val="yellow"/>
        </w:rPr>
        <w:t xml:space="preserve">de Rechtbank Oost-Brabant te ’s-Hertogenbosch of de Rechtbank Zeeland-West-Brabant te Breda of </w:t>
      </w:r>
      <w:commentRangeStart w:id="12"/>
      <w:r w:rsidR="00532F64" w:rsidRPr="009524B7">
        <w:rPr>
          <w:rFonts w:ascii="Arial" w:hAnsi="Arial" w:cs="Arial"/>
          <w:sz w:val="20"/>
          <w:highlight w:val="yellow"/>
        </w:rPr>
        <w:t>Tilburg</w:t>
      </w:r>
      <w:commentRangeEnd w:id="12"/>
      <w:r w:rsidR="007D5815" w:rsidRPr="00002B8B">
        <w:rPr>
          <w:rStyle w:val="Verwijzingopmerking"/>
          <w:rFonts w:ascii="Arial" w:hAnsi="Arial" w:cs="Arial"/>
          <w:sz w:val="20"/>
          <w:szCs w:val="20"/>
        </w:rPr>
        <w:commentReference w:id="12"/>
      </w:r>
      <w:r w:rsidRPr="00002B8B">
        <w:rPr>
          <w:rFonts w:ascii="Arial" w:hAnsi="Arial" w:cs="Arial"/>
          <w:sz w:val="20"/>
          <w:szCs w:val="20"/>
        </w:rPr>
        <w:t xml:space="preserve">. Van een geschil is sprake indien de </w:t>
      </w:r>
      <w:r w:rsidR="00FF78A9" w:rsidRPr="00002B8B">
        <w:rPr>
          <w:rFonts w:ascii="Arial" w:hAnsi="Arial" w:cs="Arial"/>
          <w:sz w:val="20"/>
          <w:szCs w:val="20"/>
        </w:rPr>
        <w:t>Initiatiefnemer</w:t>
      </w:r>
      <w:r w:rsidRPr="00002B8B">
        <w:rPr>
          <w:rFonts w:ascii="Arial" w:hAnsi="Arial" w:cs="Arial"/>
          <w:sz w:val="20"/>
          <w:szCs w:val="20"/>
        </w:rPr>
        <w:t xml:space="preserve"> of de Gemeente het als zodanig aanmerkt.</w:t>
      </w:r>
    </w:p>
    <w:p w14:paraId="2BD840E5" w14:textId="6EF05960" w:rsidR="00794BC1" w:rsidRPr="00002B8B" w:rsidRDefault="00794BC1" w:rsidP="006E0C6B">
      <w:pPr>
        <w:pStyle w:val="Lijstalinea"/>
        <w:numPr>
          <w:ilvl w:val="0"/>
          <w:numId w:val="22"/>
        </w:numPr>
        <w:spacing w:after="0" w:line="240" w:lineRule="auto"/>
        <w:ind w:left="360"/>
        <w:jc w:val="both"/>
        <w:rPr>
          <w:rFonts w:ascii="Arial" w:hAnsi="Arial" w:cs="Arial"/>
          <w:sz w:val="20"/>
          <w:szCs w:val="20"/>
        </w:rPr>
      </w:pPr>
      <w:r>
        <w:rPr>
          <w:rFonts w:ascii="Arial" w:hAnsi="Arial" w:cs="Arial"/>
          <w:sz w:val="20"/>
          <w:szCs w:val="20"/>
        </w:rPr>
        <w:t>In geval van een geschil trachten de Partijen in het Projectgroepoverleg minnelijk tot een oplossing te komen. Indien dit niet mogelijk is binnen een termijn van maximaal 2 maanden wordt de situatie voorgelegd voor besluitvorming aan de daartoe bevoegde organen van de Partijen.</w:t>
      </w:r>
      <w:r w:rsidRPr="00794BC1">
        <w:rPr>
          <w:rFonts w:ascii="Arial" w:hAnsi="Arial" w:cs="Arial"/>
          <w:sz w:val="20"/>
          <w:szCs w:val="20"/>
        </w:rPr>
        <w:t xml:space="preserve"> </w:t>
      </w:r>
      <w:r>
        <w:rPr>
          <w:rFonts w:ascii="Arial" w:hAnsi="Arial" w:cs="Arial"/>
          <w:sz w:val="20"/>
          <w:szCs w:val="20"/>
        </w:rPr>
        <w:t>Indien besluitvorming binnen 2 maanden uitblijft dan kan het geschil worden voorgelegd aan de in lid b van dit artikel genoemde rechter.</w:t>
      </w:r>
    </w:p>
    <w:p w14:paraId="633BC671" w14:textId="77777777" w:rsidR="008D6C42" w:rsidRPr="001E7218" w:rsidRDefault="008D6C42" w:rsidP="006E0C6B">
      <w:pPr>
        <w:spacing w:after="0" w:line="240" w:lineRule="auto"/>
        <w:jc w:val="both"/>
        <w:rPr>
          <w:rFonts w:ascii="Arial" w:hAnsi="Arial" w:cs="Arial"/>
          <w:sz w:val="20"/>
          <w:szCs w:val="20"/>
        </w:rPr>
      </w:pPr>
    </w:p>
    <w:p w14:paraId="0CDC5053" w14:textId="326EB1C1" w:rsidR="008D6C42" w:rsidRPr="001E7218" w:rsidRDefault="00871D7B" w:rsidP="006E0C6B">
      <w:pPr>
        <w:spacing w:after="0" w:line="240" w:lineRule="auto"/>
        <w:jc w:val="both"/>
        <w:rPr>
          <w:rFonts w:ascii="Arial" w:eastAsia="Times New Roman" w:hAnsi="Arial" w:cs="Arial"/>
          <w:b/>
          <w:bCs/>
          <w:kern w:val="0"/>
          <w:sz w:val="20"/>
          <w:szCs w:val="20"/>
          <w:u w:val="single"/>
          <w:lang w:eastAsia="nl-NL"/>
          <w14:ligatures w14:val="none"/>
        </w:rPr>
      </w:pPr>
      <w:r>
        <w:rPr>
          <w:rFonts w:ascii="Arial" w:eastAsia="Times New Roman" w:hAnsi="Arial" w:cs="Arial"/>
          <w:b/>
          <w:bCs/>
          <w:kern w:val="0"/>
          <w:sz w:val="20"/>
          <w:szCs w:val="20"/>
          <w:u w:val="single"/>
          <w:lang w:eastAsia="nl-NL"/>
          <w14:ligatures w14:val="none"/>
        </w:rPr>
        <w:t xml:space="preserve">Artikel </w:t>
      </w:r>
      <w:r w:rsidR="00354240">
        <w:rPr>
          <w:rFonts w:ascii="Arial" w:eastAsia="Times New Roman" w:hAnsi="Arial" w:cs="Arial"/>
          <w:b/>
          <w:bCs/>
          <w:kern w:val="0"/>
          <w:sz w:val="20"/>
          <w:szCs w:val="20"/>
          <w:u w:val="single"/>
          <w:lang w:eastAsia="nl-NL"/>
          <w14:ligatures w14:val="none"/>
        </w:rPr>
        <w:t>1.</w:t>
      </w:r>
      <w:r>
        <w:rPr>
          <w:rFonts w:ascii="Arial" w:eastAsia="Times New Roman" w:hAnsi="Arial" w:cs="Arial"/>
          <w:b/>
          <w:bCs/>
          <w:kern w:val="0"/>
          <w:sz w:val="20"/>
          <w:szCs w:val="20"/>
          <w:u w:val="single"/>
          <w:lang w:eastAsia="nl-NL"/>
          <w14:ligatures w14:val="none"/>
        </w:rPr>
        <w:t>1</w:t>
      </w:r>
      <w:r w:rsidR="00354240">
        <w:rPr>
          <w:rFonts w:ascii="Arial" w:eastAsia="Times New Roman" w:hAnsi="Arial" w:cs="Arial"/>
          <w:b/>
          <w:bCs/>
          <w:kern w:val="0"/>
          <w:sz w:val="20"/>
          <w:szCs w:val="20"/>
          <w:u w:val="single"/>
          <w:lang w:eastAsia="nl-NL"/>
          <w14:ligatures w14:val="none"/>
        </w:rPr>
        <w:t>5</w:t>
      </w:r>
      <w:r>
        <w:rPr>
          <w:rFonts w:ascii="Arial" w:eastAsia="Times New Roman" w:hAnsi="Arial" w:cs="Arial"/>
          <w:b/>
          <w:bCs/>
          <w:kern w:val="0"/>
          <w:sz w:val="20"/>
          <w:szCs w:val="20"/>
          <w:u w:val="single"/>
          <w:lang w:eastAsia="nl-NL"/>
          <w14:ligatures w14:val="none"/>
        </w:rPr>
        <w:tab/>
      </w:r>
      <w:r w:rsidR="009451C3" w:rsidRPr="001E7218">
        <w:rPr>
          <w:rFonts w:ascii="Arial" w:eastAsia="Times New Roman" w:hAnsi="Arial" w:cs="Arial"/>
          <w:b/>
          <w:bCs/>
          <w:kern w:val="0"/>
          <w:sz w:val="20"/>
          <w:szCs w:val="20"/>
          <w:u w:val="single"/>
          <w:lang w:eastAsia="nl-NL"/>
          <w14:ligatures w14:val="none"/>
        </w:rPr>
        <w:t xml:space="preserve">Kennisgeving </w:t>
      </w:r>
      <w:r w:rsidR="00D04123" w:rsidRPr="001E7218">
        <w:rPr>
          <w:rFonts w:ascii="Arial" w:eastAsia="Times New Roman" w:hAnsi="Arial" w:cs="Arial"/>
          <w:b/>
          <w:bCs/>
          <w:kern w:val="0"/>
          <w:sz w:val="20"/>
          <w:szCs w:val="20"/>
          <w:u w:val="single"/>
          <w:lang w:eastAsia="nl-NL"/>
          <w14:ligatures w14:val="none"/>
        </w:rPr>
        <w:t>O</w:t>
      </w:r>
      <w:r w:rsidR="009451C3" w:rsidRPr="001E7218">
        <w:rPr>
          <w:rFonts w:ascii="Arial" w:eastAsia="Times New Roman" w:hAnsi="Arial" w:cs="Arial"/>
          <w:b/>
          <w:bCs/>
          <w:kern w:val="0"/>
          <w:sz w:val="20"/>
          <w:szCs w:val="20"/>
          <w:u w:val="single"/>
          <w:lang w:eastAsia="nl-NL"/>
          <w14:ligatures w14:val="none"/>
        </w:rPr>
        <w:t>vereenkomst</w:t>
      </w:r>
    </w:p>
    <w:p w14:paraId="3CD19DC5" w14:textId="77777777" w:rsidR="00FA2601" w:rsidRPr="001E7218" w:rsidRDefault="00FA2601" w:rsidP="006E0C6B">
      <w:pPr>
        <w:spacing w:after="0" w:line="240" w:lineRule="auto"/>
        <w:jc w:val="both"/>
        <w:rPr>
          <w:rFonts w:ascii="Arial" w:hAnsi="Arial" w:cs="Arial"/>
          <w:sz w:val="20"/>
          <w:szCs w:val="20"/>
        </w:rPr>
      </w:pPr>
    </w:p>
    <w:p w14:paraId="692F15C7" w14:textId="5C47C2F2" w:rsidR="008D6C42" w:rsidRDefault="008D6C42" w:rsidP="006E0C6B">
      <w:pPr>
        <w:spacing w:after="0" w:line="240" w:lineRule="auto"/>
        <w:jc w:val="both"/>
        <w:rPr>
          <w:rFonts w:ascii="Arial" w:hAnsi="Arial" w:cs="Arial"/>
          <w:sz w:val="20"/>
          <w:szCs w:val="20"/>
        </w:rPr>
      </w:pPr>
      <w:r w:rsidRPr="001E7218">
        <w:rPr>
          <w:rFonts w:ascii="Arial" w:hAnsi="Arial" w:cs="Arial"/>
          <w:sz w:val="20"/>
          <w:szCs w:val="20"/>
        </w:rPr>
        <w:t xml:space="preserve">De </w:t>
      </w:r>
      <w:r w:rsidR="00FF78A9" w:rsidRPr="001E7218">
        <w:rPr>
          <w:rFonts w:ascii="Arial" w:hAnsi="Arial" w:cs="Arial"/>
          <w:sz w:val="20"/>
          <w:szCs w:val="20"/>
        </w:rPr>
        <w:t>Initiatiefnemer</w:t>
      </w:r>
      <w:r w:rsidRPr="001E7218">
        <w:rPr>
          <w:rFonts w:ascii="Arial" w:hAnsi="Arial" w:cs="Arial"/>
          <w:sz w:val="20"/>
          <w:szCs w:val="20"/>
        </w:rPr>
        <w:t xml:space="preserve"> verklaart ermee bekend te zijn dat de Gemeente binnen twee weken na het sluiten van de Overeenkomst via een publicatie in een dag-, nieuws- of huis-aan-huisblad kennis dient te geven van </w:t>
      </w:r>
      <w:r w:rsidR="00FA2601" w:rsidRPr="001E7218">
        <w:rPr>
          <w:rFonts w:ascii="Arial" w:hAnsi="Arial" w:cs="Arial"/>
          <w:sz w:val="20"/>
          <w:szCs w:val="20"/>
        </w:rPr>
        <w:t xml:space="preserve">de Overeenkomst </w:t>
      </w:r>
      <w:r w:rsidRPr="001E7218">
        <w:rPr>
          <w:rFonts w:ascii="Arial" w:hAnsi="Arial" w:cs="Arial"/>
          <w:sz w:val="20"/>
          <w:szCs w:val="20"/>
        </w:rPr>
        <w:t>en een document met de zakelijke beschrijving van de inhoud van de Overeenkomst ter inzage dient te leggen.</w:t>
      </w:r>
    </w:p>
    <w:p w14:paraId="33C02639" w14:textId="77777777" w:rsidR="00DC7A38" w:rsidRDefault="00DC7A38" w:rsidP="006E0C6B">
      <w:pPr>
        <w:pStyle w:val="Alineanummering2"/>
        <w:numPr>
          <w:ilvl w:val="0"/>
          <w:numId w:val="0"/>
        </w:numPr>
        <w:spacing w:after="0" w:line="240" w:lineRule="auto"/>
        <w:rPr>
          <w:rFonts w:ascii="Arial" w:hAnsi="Arial" w:cs="Arial"/>
          <w:b/>
          <w:bCs/>
          <w:sz w:val="20"/>
          <w:u w:val="single"/>
        </w:rPr>
      </w:pPr>
    </w:p>
    <w:p w14:paraId="0346B33E" w14:textId="77777777" w:rsidR="007D5815" w:rsidRDefault="00785E43" w:rsidP="006E0C6B">
      <w:pPr>
        <w:pStyle w:val="Alineanummering2"/>
        <w:numPr>
          <w:ilvl w:val="0"/>
          <w:numId w:val="0"/>
        </w:numPr>
        <w:spacing w:after="0" w:line="240" w:lineRule="auto"/>
        <w:rPr>
          <w:rFonts w:ascii="Arial" w:hAnsi="Arial" w:cs="Arial"/>
          <w:b/>
          <w:bCs/>
          <w:sz w:val="20"/>
          <w:u w:val="single"/>
        </w:rPr>
      </w:pPr>
      <w:r w:rsidRPr="00785E43">
        <w:rPr>
          <w:rFonts w:ascii="Arial" w:hAnsi="Arial" w:cs="Arial"/>
          <w:b/>
          <w:bCs/>
          <w:sz w:val="20"/>
          <w:u w:val="single"/>
        </w:rPr>
        <w:t>Artikel 1.16</w:t>
      </w:r>
      <w:r w:rsidRPr="00785E43">
        <w:rPr>
          <w:rFonts w:ascii="Arial" w:hAnsi="Arial" w:cs="Arial"/>
          <w:b/>
          <w:bCs/>
          <w:sz w:val="20"/>
          <w:u w:val="single"/>
        </w:rPr>
        <w:tab/>
      </w:r>
      <w:bookmarkStart w:id="13" w:name="_Toc129272296"/>
      <w:bookmarkStart w:id="14" w:name="_Hlk195773647"/>
      <w:r w:rsidR="00521462" w:rsidRPr="00521462">
        <w:rPr>
          <w:rFonts w:ascii="Arial" w:hAnsi="Arial" w:cs="Arial"/>
          <w:b/>
          <w:bCs/>
          <w:sz w:val="20"/>
          <w:u w:val="single"/>
        </w:rPr>
        <w:t xml:space="preserve">Wet </w:t>
      </w:r>
      <w:r w:rsidR="00CA5943">
        <w:rPr>
          <w:rFonts w:ascii="Arial" w:hAnsi="Arial" w:cs="Arial"/>
          <w:b/>
          <w:bCs/>
          <w:sz w:val="20"/>
          <w:u w:val="single"/>
        </w:rPr>
        <w:t>B</w:t>
      </w:r>
      <w:r w:rsidR="00521462" w:rsidRPr="00521462">
        <w:rPr>
          <w:rFonts w:ascii="Arial" w:hAnsi="Arial" w:cs="Arial"/>
          <w:b/>
          <w:bCs/>
          <w:sz w:val="20"/>
          <w:u w:val="single"/>
        </w:rPr>
        <w:t>evordering integriteitsbeoordelingen door het openbaar bestuur</w:t>
      </w:r>
      <w:bookmarkEnd w:id="13"/>
      <w:r w:rsidR="00521462" w:rsidRPr="00521462">
        <w:rPr>
          <w:rFonts w:ascii="Arial" w:hAnsi="Arial" w:cs="Arial"/>
          <w:b/>
          <w:bCs/>
          <w:sz w:val="20"/>
          <w:u w:val="single"/>
        </w:rPr>
        <w:t xml:space="preserve"> </w:t>
      </w:r>
      <w:bookmarkStart w:id="15" w:name="_Toc129272297"/>
    </w:p>
    <w:p w14:paraId="1780DC4D" w14:textId="6F4348A4" w:rsidR="00521462" w:rsidRPr="00521462" w:rsidRDefault="00521462" w:rsidP="008F22AC">
      <w:pPr>
        <w:pStyle w:val="Alineanummering2"/>
        <w:numPr>
          <w:ilvl w:val="0"/>
          <w:numId w:val="0"/>
        </w:numPr>
        <w:spacing w:after="0" w:line="240" w:lineRule="auto"/>
        <w:ind w:left="708" w:firstLine="708"/>
        <w:rPr>
          <w:rFonts w:ascii="Arial" w:hAnsi="Arial" w:cs="Arial"/>
          <w:b/>
          <w:bCs/>
          <w:sz w:val="20"/>
          <w:u w:val="single"/>
        </w:rPr>
      </w:pPr>
      <w:r w:rsidRPr="00521462">
        <w:rPr>
          <w:rFonts w:ascii="Arial" w:hAnsi="Arial" w:cs="Arial"/>
          <w:b/>
          <w:bCs/>
          <w:sz w:val="20"/>
          <w:u w:val="single"/>
        </w:rPr>
        <w:t>(</w:t>
      </w:r>
      <w:r w:rsidR="007D5815">
        <w:rPr>
          <w:rFonts w:ascii="Arial" w:hAnsi="Arial" w:cs="Arial"/>
          <w:b/>
          <w:bCs/>
          <w:sz w:val="20"/>
          <w:u w:val="single"/>
        </w:rPr>
        <w:t>Wet b</w:t>
      </w:r>
      <w:r w:rsidRPr="00521462">
        <w:rPr>
          <w:rFonts w:ascii="Arial" w:hAnsi="Arial" w:cs="Arial"/>
          <w:b/>
          <w:bCs/>
          <w:sz w:val="20"/>
          <w:u w:val="single"/>
        </w:rPr>
        <w:t>ibob)</w:t>
      </w:r>
      <w:bookmarkEnd w:id="15"/>
    </w:p>
    <w:bookmarkEnd w:id="14"/>
    <w:p w14:paraId="5CC73FB6" w14:textId="77777777" w:rsidR="006E0C6B" w:rsidRDefault="006E0C6B" w:rsidP="006E0C6B">
      <w:pPr>
        <w:pStyle w:val="Alineanummering2"/>
        <w:numPr>
          <w:ilvl w:val="0"/>
          <w:numId w:val="0"/>
        </w:numPr>
        <w:spacing w:after="0" w:line="240" w:lineRule="auto"/>
        <w:rPr>
          <w:rFonts w:ascii="Arial" w:hAnsi="Arial" w:cs="Arial"/>
          <w:sz w:val="20"/>
        </w:rPr>
      </w:pPr>
    </w:p>
    <w:p w14:paraId="459042ED" w14:textId="52E2BE53" w:rsidR="00521462" w:rsidRPr="00521462" w:rsidRDefault="00521462" w:rsidP="006E0C6B">
      <w:pPr>
        <w:pStyle w:val="Alineanummering2"/>
        <w:numPr>
          <w:ilvl w:val="0"/>
          <w:numId w:val="0"/>
        </w:numPr>
        <w:spacing w:after="0" w:line="240" w:lineRule="auto"/>
        <w:rPr>
          <w:rFonts w:ascii="Arial" w:hAnsi="Arial" w:cs="Arial"/>
          <w:sz w:val="20"/>
        </w:rPr>
      </w:pPr>
      <w:r>
        <w:rPr>
          <w:rFonts w:ascii="Arial" w:hAnsi="Arial" w:cs="Arial"/>
          <w:sz w:val="20"/>
        </w:rPr>
        <w:t xml:space="preserve">De </w:t>
      </w:r>
      <w:r w:rsidR="00CA5943">
        <w:rPr>
          <w:rFonts w:ascii="Arial" w:hAnsi="Arial" w:cs="Arial"/>
          <w:sz w:val="20"/>
        </w:rPr>
        <w:t>Wet B</w:t>
      </w:r>
      <w:r w:rsidR="00CA5943" w:rsidRPr="00521462">
        <w:rPr>
          <w:rFonts w:ascii="Arial" w:hAnsi="Arial" w:cs="Arial"/>
          <w:sz w:val="20"/>
        </w:rPr>
        <w:t>evordering integriteitsbeoordelingen door het openbaar bestuur (</w:t>
      </w:r>
      <w:r w:rsidR="007D5815">
        <w:rPr>
          <w:rFonts w:ascii="Arial" w:hAnsi="Arial" w:cs="Arial"/>
          <w:b/>
          <w:bCs/>
          <w:sz w:val="20"/>
        </w:rPr>
        <w:t>Wet b</w:t>
      </w:r>
      <w:r w:rsidR="00CA5943" w:rsidRPr="00521462">
        <w:rPr>
          <w:rFonts w:ascii="Arial" w:hAnsi="Arial" w:cs="Arial"/>
          <w:b/>
          <w:bCs/>
          <w:sz w:val="20"/>
        </w:rPr>
        <w:t>ibob</w:t>
      </w:r>
      <w:r w:rsidR="00CA5943" w:rsidRPr="00521462">
        <w:rPr>
          <w:rFonts w:ascii="Arial" w:hAnsi="Arial" w:cs="Arial"/>
          <w:sz w:val="20"/>
        </w:rPr>
        <w:t>)</w:t>
      </w:r>
      <w:r w:rsidR="00CA5943">
        <w:rPr>
          <w:rFonts w:ascii="Arial" w:hAnsi="Arial" w:cs="Arial"/>
          <w:sz w:val="20"/>
        </w:rPr>
        <w:t xml:space="preserve"> </w:t>
      </w:r>
      <w:r w:rsidRPr="00521462">
        <w:rPr>
          <w:rFonts w:ascii="Arial" w:hAnsi="Arial" w:cs="Arial"/>
          <w:sz w:val="20"/>
        </w:rPr>
        <w:t xml:space="preserve">is </w:t>
      </w:r>
      <w:r w:rsidR="00CA5943">
        <w:rPr>
          <w:rFonts w:ascii="Arial" w:hAnsi="Arial" w:cs="Arial"/>
          <w:sz w:val="20"/>
        </w:rPr>
        <w:t>van toepassing op overheidsopdrachten, vastgoedtransacties, subsidies, vergunningen en ontheffingen</w:t>
      </w:r>
      <w:r w:rsidR="006E0C6B">
        <w:rPr>
          <w:rFonts w:ascii="Arial" w:hAnsi="Arial" w:cs="Arial"/>
          <w:sz w:val="20"/>
        </w:rPr>
        <w:t xml:space="preserve">. </w:t>
      </w:r>
      <w:r w:rsidR="00CA5943">
        <w:rPr>
          <w:rFonts w:ascii="Arial" w:hAnsi="Arial" w:cs="Arial"/>
          <w:sz w:val="20"/>
        </w:rPr>
        <w:t>De Gemeente zal de integriteit van de Initiatiefnemer onderzoeken.</w:t>
      </w:r>
      <w:r>
        <w:rPr>
          <w:rFonts w:ascii="Arial" w:hAnsi="Arial" w:cs="Arial"/>
          <w:sz w:val="20"/>
        </w:rPr>
        <w:t xml:space="preserve"> </w:t>
      </w:r>
      <w:r w:rsidRPr="00521462">
        <w:rPr>
          <w:rFonts w:ascii="Arial" w:hAnsi="Arial" w:cs="Arial"/>
          <w:sz w:val="20"/>
        </w:rPr>
        <w:t xml:space="preserve">Als uit </w:t>
      </w:r>
      <w:r w:rsidR="00CA5943">
        <w:rPr>
          <w:rFonts w:ascii="Arial" w:hAnsi="Arial" w:cs="Arial"/>
          <w:sz w:val="20"/>
        </w:rPr>
        <w:t xml:space="preserve">het </w:t>
      </w:r>
      <w:r>
        <w:rPr>
          <w:rFonts w:ascii="Arial" w:hAnsi="Arial" w:cs="Arial"/>
          <w:sz w:val="20"/>
        </w:rPr>
        <w:t>B</w:t>
      </w:r>
      <w:r w:rsidRPr="00521462">
        <w:rPr>
          <w:rFonts w:ascii="Arial" w:hAnsi="Arial" w:cs="Arial"/>
          <w:sz w:val="20"/>
        </w:rPr>
        <w:t xml:space="preserve">ibob-onderzoek volgt dat sprake is van enig gevaar als bedoeld in artikel 3 </w:t>
      </w:r>
      <w:r>
        <w:rPr>
          <w:rFonts w:ascii="Arial" w:hAnsi="Arial" w:cs="Arial"/>
          <w:sz w:val="20"/>
        </w:rPr>
        <w:t xml:space="preserve">van de </w:t>
      </w:r>
      <w:r w:rsidRPr="00521462">
        <w:rPr>
          <w:rFonts w:ascii="Arial" w:hAnsi="Arial" w:cs="Arial"/>
          <w:sz w:val="20"/>
        </w:rPr>
        <w:t xml:space="preserve">Wet </w:t>
      </w:r>
      <w:r>
        <w:rPr>
          <w:rFonts w:ascii="Arial" w:hAnsi="Arial" w:cs="Arial"/>
          <w:sz w:val="20"/>
        </w:rPr>
        <w:t>B</w:t>
      </w:r>
      <w:r w:rsidRPr="00521462">
        <w:rPr>
          <w:rFonts w:ascii="Arial" w:hAnsi="Arial" w:cs="Arial"/>
          <w:sz w:val="20"/>
        </w:rPr>
        <w:t xml:space="preserve">ibob, behoudt de </w:t>
      </w:r>
      <w:r>
        <w:rPr>
          <w:rFonts w:ascii="Arial" w:hAnsi="Arial" w:cs="Arial"/>
          <w:sz w:val="20"/>
        </w:rPr>
        <w:t>G</w:t>
      </w:r>
      <w:r w:rsidRPr="00521462">
        <w:rPr>
          <w:rFonts w:ascii="Arial" w:hAnsi="Arial" w:cs="Arial"/>
          <w:sz w:val="20"/>
        </w:rPr>
        <w:t xml:space="preserve">emeente zich het recht voor de </w:t>
      </w:r>
      <w:r w:rsidR="00CA5943">
        <w:rPr>
          <w:rFonts w:ascii="Arial" w:hAnsi="Arial" w:cs="Arial"/>
          <w:sz w:val="20"/>
        </w:rPr>
        <w:t>Overeenkomst</w:t>
      </w:r>
      <w:r w:rsidRPr="00521462">
        <w:rPr>
          <w:rFonts w:ascii="Arial" w:hAnsi="Arial" w:cs="Arial"/>
          <w:sz w:val="20"/>
        </w:rPr>
        <w:t xml:space="preserve"> niet aan te gaan of te ontbinden </w:t>
      </w:r>
      <w:r w:rsidR="006E0C6B">
        <w:rPr>
          <w:rFonts w:ascii="Arial" w:hAnsi="Arial" w:cs="Arial"/>
          <w:sz w:val="20"/>
        </w:rPr>
        <w:t>en/of het</w:t>
      </w:r>
      <w:r w:rsidRPr="00521462">
        <w:rPr>
          <w:rFonts w:ascii="Arial" w:hAnsi="Arial" w:cs="Arial"/>
          <w:sz w:val="20"/>
        </w:rPr>
        <w:t xml:space="preserve"> </w:t>
      </w:r>
      <w:r w:rsidR="006E0C6B">
        <w:rPr>
          <w:rFonts w:ascii="Arial" w:hAnsi="Arial" w:cs="Arial"/>
          <w:sz w:val="20"/>
        </w:rPr>
        <w:t xml:space="preserve">Omgevingsplan niet vast te stellen, de Bopa niet te verlenen en/of andere subsidies, vergunningen (waaronder Omgevingsvergunningen) niet te verlenen danwel </w:t>
      </w:r>
      <w:r w:rsidRPr="00521462">
        <w:rPr>
          <w:rFonts w:ascii="Arial" w:hAnsi="Arial" w:cs="Arial"/>
          <w:sz w:val="20"/>
        </w:rPr>
        <w:t xml:space="preserve">in te trekken en de </w:t>
      </w:r>
      <w:r>
        <w:rPr>
          <w:rFonts w:ascii="Arial" w:hAnsi="Arial" w:cs="Arial"/>
          <w:sz w:val="20"/>
        </w:rPr>
        <w:t>O</w:t>
      </w:r>
      <w:r w:rsidRPr="00521462">
        <w:rPr>
          <w:rFonts w:ascii="Arial" w:hAnsi="Arial" w:cs="Arial"/>
          <w:sz w:val="20"/>
        </w:rPr>
        <w:t>vereenkomst zonder recht op schadevergoeding te ontbinden.</w:t>
      </w:r>
    </w:p>
    <w:p w14:paraId="697B8B7C" w14:textId="77777777" w:rsidR="00785E43" w:rsidRDefault="00785E43" w:rsidP="006E0C6B">
      <w:pPr>
        <w:tabs>
          <w:tab w:val="num" w:pos="1021"/>
        </w:tabs>
        <w:spacing w:after="0" w:line="240" w:lineRule="auto"/>
        <w:jc w:val="both"/>
        <w:rPr>
          <w:rFonts w:ascii="Arial" w:hAnsi="Arial" w:cs="Arial"/>
          <w:b/>
          <w:bCs/>
          <w:sz w:val="20"/>
          <w:szCs w:val="20"/>
          <w:u w:val="single"/>
        </w:rPr>
      </w:pPr>
    </w:p>
    <w:p w14:paraId="57BFC277" w14:textId="77777777" w:rsidR="00785E43" w:rsidRPr="009524B7" w:rsidRDefault="00785E43" w:rsidP="006E0C6B">
      <w:pPr>
        <w:spacing w:after="0" w:line="240" w:lineRule="auto"/>
        <w:jc w:val="both"/>
        <w:rPr>
          <w:rFonts w:ascii="Arial" w:eastAsia="Times New Roman" w:hAnsi="Arial" w:cs="Arial"/>
          <w:b/>
          <w:bCs/>
          <w:kern w:val="0"/>
          <w:sz w:val="20"/>
          <w:szCs w:val="20"/>
          <w:u w:val="single"/>
          <w:lang w:eastAsia="nl-NL"/>
          <w14:ligatures w14:val="none"/>
        </w:rPr>
      </w:pPr>
    </w:p>
    <w:p w14:paraId="1943FE7C" w14:textId="77777777" w:rsidR="008F22AC" w:rsidRDefault="008F22AC">
      <w:pPr>
        <w:rPr>
          <w:rFonts w:ascii="Arial" w:eastAsia="Times New Roman" w:hAnsi="Arial" w:cs="Arial"/>
          <w:b/>
          <w:bCs/>
          <w:kern w:val="0"/>
          <w:sz w:val="20"/>
          <w:szCs w:val="20"/>
          <w:u w:val="single"/>
          <w:lang w:eastAsia="nl-NL"/>
          <w14:ligatures w14:val="none"/>
        </w:rPr>
      </w:pPr>
      <w:r>
        <w:rPr>
          <w:rFonts w:ascii="Arial" w:hAnsi="Arial" w:cs="Arial"/>
          <w:b/>
          <w:bCs/>
          <w:sz w:val="20"/>
          <w:u w:val="single"/>
        </w:rPr>
        <w:br w:type="page"/>
      </w:r>
    </w:p>
    <w:p w14:paraId="3F193015" w14:textId="0A55D11D" w:rsidR="005514B9" w:rsidRPr="009524B7" w:rsidRDefault="005514B9" w:rsidP="006E0C6B">
      <w:pPr>
        <w:pStyle w:val="Alineanummering2"/>
        <w:numPr>
          <w:ilvl w:val="0"/>
          <w:numId w:val="0"/>
        </w:numPr>
        <w:spacing w:after="0" w:line="240" w:lineRule="auto"/>
        <w:rPr>
          <w:rFonts w:ascii="Arial" w:hAnsi="Arial" w:cs="Arial"/>
          <w:b/>
          <w:bCs/>
          <w:sz w:val="20"/>
          <w:u w:val="single"/>
        </w:rPr>
      </w:pPr>
      <w:r w:rsidRPr="009524B7">
        <w:rPr>
          <w:rFonts w:ascii="Arial" w:hAnsi="Arial" w:cs="Arial"/>
          <w:b/>
          <w:bCs/>
          <w:sz w:val="20"/>
          <w:u w:val="single"/>
        </w:rPr>
        <w:lastRenderedPageBreak/>
        <w:t xml:space="preserve">Hoofdstuk </w:t>
      </w:r>
      <w:r w:rsidR="007873AC">
        <w:rPr>
          <w:rFonts w:ascii="Arial" w:hAnsi="Arial" w:cs="Arial"/>
          <w:b/>
          <w:bCs/>
          <w:sz w:val="20"/>
          <w:u w:val="single"/>
        </w:rPr>
        <w:t>2</w:t>
      </w:r>
      <w:r w:rsidRPr="009524B7">
        <w:rPr>
          <w:rFonts w:ascii="Arial" w:hAnsi="Arial" w:cs="Arial"/>
          <w:b/>
          <w:bCs/>
          <w:sz w:val="20"/>
          <w:u w:val="single"/>
        </w:rPr>
        <w:tab/>
        <w:t>Beperkingen</w:t>
      </w:r>
    </w:p>
    <w:p w14:paraId="44566281" w14:textId="77777777" w:rsidR="005514B9" w:rsidRDefault="005514B9" w:rsidP="006E0C6B">
      <w:pPr>
        <w:spacing w:after="0" w:line="240" w:lineRule="auto"/>
        <w:jc w:val="both"/>
        <w:outlineLvl w:val="0"/>
        <w:rPr>
          <w:rFonts w:ascii="Arial" w:eastAsia="Times New Roman" w:hAnsi="Arial" w:cs="Arial"/>
          <w:kern w:val="0"/>
          <w:sz w:val="20"/>
          <w:szCs w:val="20"/>
          <w:lang w:eastAsia="nl-NL"/>
          <w14:ligatures w14:val="none"/>
        </w:rPr>
      </w:pPr>
    </w:p>
    <w:p w14:paraId="410DD6A4" w14:textId="55916FBF" w:rsidR="005514B9" w:rsidRDefault="005514B9" w:rsidP="006E0C6B">
      <w:pPr>
        <w:spacing w:after="0" w:line="240" w:lineRule="auto"/>
        <w:jc w:val="both"/>
        <w:outlineLvl w:val="0"/>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De in dit hoofdstuk opgenomen bepalingen dienen expliciet van toepassing te worden verklaard in de Overeenkomst. Gemeenten hebben hiervoor doorgaans eigen regelingen en beleid</w:t>
      </w:r>
      <w:r w:rsidR="00CF3AAE">
        <w:rPr>
          <w:rFonts w:ascii="Arial" w:eastAsia="Times New Roman" w:hAnsi="Arial" w:cs="Arial"/>
          <w:kern w:val="0"/>
          <w:sz w:val="20"/>
          <w:szCs w:val="20"/>
          <w:lang w:eastAsia="nl-NL"/>
          <w14:ligatures w14:val="none"/>
        </w:rPr>
        <w:t xml:space="preserve">, </w:t>
      </w:r>
      <w:r w:rsidR="00411583">
        <w:rPr>
          <w:rFonts w:ascii="Arial" w:eastAsia="Times New Roman" w:hAnsi="Arial" w:cs="Arial"/>
          <w:kern w:val="0"/>
          <w:sz w:val="20"/>
          <w:szCs w:val="20"/>
          <w:lang w:eastAsia="nl-NL"/>
          <w14:ligatures w14:val="none"/>
        </w:rPr>
        <w:t xml:space="preserve"> daarom worden in</w:t>
      </w:r>
      <w:r>
        <w:rPr>
          <w:rFonts w:ascii="Arial" w:eastAsia="Times New Roman" w:hAnsi="Arial" w:cs="Arial"/>
          <w:kern w:val="0"/>
          <w:sz w:val="20"/>
          <w:szCs w:val="20"/>
          <w:lang w:eastAsia="nl-NL"/>
          <w14:ligatures w14:val="none"/>
        </w:rPr>
        <w:t xml:space="preserve"> dit model  alleen enkele mogelijkheden benoemd. </w:t>
      </w:r>
    </w:p>
    <w:p w14:paraId="7848F5DD" w14:textId="633A6639" w:rsidR="005514B9" w:rsidRPr="009524B7" w:rsidRDefault="005514B9" w:rsidP="006E0C6B">
      <w:pPr>
        <w:spacing w:after="0" w:line="240" w:lineRule="auto"/>
        <w:jc w:val="both"/>
        <w:outlineLvl w:val="0"/>
        <w:rPr>
          <w:rFonts w:ascii="Arial" w:eastAsia="Times New Roman" w:hAnsi="Arial" w:cs="Arial"/>
          <w:kern w:val="0"/>
          <w:sz w:val="20"/>
          <w:szCs w:val="20"/>
          <w:lang w:eastAsia="nl-NL"/>
          <w14:ligatures w14:val="none"/>
        </w:rPr>
      </w:pPr>
    </w:p>
    <w:p w14:paraId="220D0CD5" w14:textId="54451E7F" w:rsidR="005514B9" w:rsidRPr="009524B7" w:rsidRDefault="005514B9" w:rsidP="006E0C6B">
      <w:pPr>
        <w:pStyle w:val="Alineanummering1"/>
        <w:numPr>
          <w:ilvl w:val="0"/>
          <w:numId w:val="0"/>
        </w:numPr>
        <w:spacing w:after="0" w:line="240" w:lineRule="auto"/>
        <w:ind w:left="1021" w:hanging="1021"/>
        <w:rPr>
          <w:rFonts w:ascii="Arial" w:hAnsi="Arial" w:cs="Arial"/>
          <w:bCs/>
          <w:sz w:val="20"/>
          <w:u w:val="single"/>
        </w:rPr>
      </w:pPr>
      <w:r w:rsidRPr="009524B7">
        <w:rPr>
          <w:rFonts w:ascii="Arial" w:hAnsi="Arial" w:cs="Arial"/>
          <w:bCs/>
          <w:sz w:val="20"/>
          <w:u w:val="single"/>
        </w:rPr>
        <w:t xml:space="preserve">Artikel </w:t>
      </w:r>
      <w:r w:rsidR="007873AC">
        <w:rPr>
          <w:rFonts w:ascii="Arial" w:hAnsi="Arial" w:cs="Arial"/>
          <w:bCs/>
          <w:sz w:val="20"/>
          <w:u w:val="single"/>
        </w:rPr>
        <w:t>2</w:t>
      </w:r>
      <w:r w:rsidRPr="009524B7">
        <w:rPr>
          <w:rFonts w:ascii="Arial" w:hAnsi="Arial" w:cs="Arial"/>
          <w:bCs/>
          <w:sz w:val="20"/>
          <w:u w:val="single"/>
        </w:rPr>
        <w:t>.1</w:t>
      </w:r>
      <w:r w:rsidRPr="009524B7">
        <w:rPr>
          <w:rFonts w:ascii="Arial" w:hAnsi="Arial" w:cs="Arial"/>
          <w:bCs/>
          <w:sz w:val="20"/>
          <w:u w:val="single"/>
        </w:rPr>
        <w:tab/>
      </w:r>
      <w:r w:rsidRPr="009524B7">
        <w:rPr>
          <w:rFonts w:ascii="Arial" w:hAnsi="Arial" w:cs="Arial"/>
          <w:bCs/>
          <w:sz w:val="20"/>
          <w:u w:val="single"/>
        </w:rPr>
        <w:tab/>
        <w:t xml:space="preserve">Vervreemdingsverbod en zelfbewoningsplicht </w:t>
      </w:r>
      <w:r>
        <w:rPr>
          <w:rFonts w:ascii="Arial" w:hAnsi="Arial" w:cs="Arial"/>
          <w:bCs/>
          <w:sz w:val="20"/>
          <w:u w:val="single"/>
        </w:rPr>
        <w:t xml:space="preserve"> koopwoningen</w:t>
      </w:r>
    </w:p>
    <w:p w14:paraId="69B2106F" w14:textId="77777777" w:rsidR="005514B9" w:rsidRPr="009524B7" w:rsidRDefault="005514B9" w:rsidP="006E0C6B">
      <w:pPr>
        <w:spacing w:after="0" w:line="240" w:lineRule="auto"/>
        <w:jc w:val="both"/>
        <w:rPr>
          <w:rFonts w:ascii="Arial" w:hAnsi="Arial" w:cs="Arial"/>
          <w:sz w:val="20"/>
          <w:szCs w:val="20"/>
          <w:u w:val="single"/>
        </w:rPr>
      </w:pPr>
    </w:p>
    <w:p w14:paraId="6F2D4FFB" w14:textId="4899C553" w:rsidR="005514B9" w:rsidRPr="009524B7" w:rsidRDefault="005514B9" w:rsidP="006E0C6B">
      <w:pPr>
        <w:spacing w:after="0" w:line="240" w:lineRule="auto"/>
        <w:jc w:val="both"/>
        <w:rPr>
          <w:rFonts w:ascii="Arial" w:hAnsi="Arial" w:cs="Arial"/>
          <w:b/>
          <w:bCs/>
          <w:sz w:val="20"/>
          <w:szCs w:val="20"/>
          <w:u w:val="single"/>
        </w:rPr>
      </w:pPr>
      <w:r w:rsidRPr="009524B7">
        <w:rPr>
          <w:rFonts w:ascii="Arial" w:hAnsi="Arial" w:cs="Arial"/>
          <w:b/>
          <w:bCs/>
          <w:sz w:val="20"/>
          <w:szCs w:val="20"/>
          <w:u w:val="single"/>
        </w:rPr>
        <w:t xml:space="preserve">Artikel </w:t>
      </w:r>
      <w:r w:rsidR="007873AC">
        <w:rPr>
          <w:rFonts w:ascii="Arial" w:hAnsi="Arial" w:cs="Arial"/>
          <w:b/>
          <w:bCs/>
          <w:sz w:val="20"/>
          <w:szCs w:val="20"/>
          <w:u w:val="single"/>
        </w:rPr>
        <w:t>2</w:t>
      </w:r>
      <w:r w:rsidRPr="009524B7">
        <w:rPr>
          <w:rFonts w:ascii="Arial" w:hAnsi="Arial" w:cs="Arial"/>
          <w:b/>
          <w:bCs/>
          <w:sz w:val="20"/>
          <w:szCs w:val="20"/>
          <w:u w:val="single"/>
        </w:rPr>
        <w:t>.2</w:t>
      </w:r>
      <w:r w:rsidRPr="009524B7">
        <w:rPr>
          <w:rFonts w:ascii="Arial" w:hAnsi="Arial" w:cs="Arial"/>
          <w:b/>
          <w:bCs/>
          <w:sz w:val="20"/>
          <w:szCs w:val="20"/>
          <w:u w:val="single"/>
        </w:rPr>
        <w:tab/>
        <w:t>Anti-speculatiebeding/Suppletieregeling</w:t>
      </w:r>
    </w:p>
    <w:p w14:paraId="38625256" w14:textId="77777777" w:rsidR="005514B9" w:rsidRPr="009524B7" w:rsidRDefault="005514B9" w:rsidP="006E0C6B">
      <w:pPr>
        <w:pStyle w:val="Lijstalinea"/>
        <w:spacing w:after="0" w:line="240" w:lineRule="auto"/>
        <w:ind w:left="360"/>
        <w:jc w:val="both"/>
        <w:rPr>
          <w:rFonts w:ascii="Arial" w:hAnsi="Arial" w:cs="Arial"/>
          <w:sz w:val="20"/>
          <w:szCs w:val="20"/>
          <w:u w:val="single"/>
        </w:rPr>
      </w:pPr>
    </w:p>
    <w:p w14:paraId="2EFD745A" w14:textId="34542BBE" w:rsidR="005514B9" w:rsidRPr="009524B7" w:rsidRDefault="005514B9" w:rsidP="006E0C6B">
      <w:pPr>
        <w:spacing w:after="0" w:line="240" w:lineRule="auto"/>
        <w:jc w:val="both"/>
        <w:rPr>
          <w:rFonts w:ascii="Arial" w:hAnsi="Arial" w:cs="Arial"/>
          <w:b/>
          <w:bCs/>
          <w:sz w:val="20"/>
          <w:szCs w:val="20"/>
          <w:u w:val="single"/>
        </w:rPr>
      </w:pPr>
      <w:r w:rsidRPr="009524B7">
        <w:rPr>
          <w:rFonts w:ascii="Arial" w:hAnsi="Arial" w:cs="Arial"/>
          <w:b/>
          <w:bCs/>
          <w:sz w:val="20"/>
          <w:szCs w:val="20"/>
          <w:u w:val="single"/>
        </w:rPr>
        <w:t xml:space="preserve">Artikel </w:t>
      </w:r>
      <w:r w:rsidR="007873AC">
        <w:rPr>
          <w:rFonts w:ascii="Arial" w:hAnsi="Arial" w:cs="Arial"/>
          <w:b/>
          <w:bCs/>
          <w:sz w:val="20"/>
          <w:szCs w:val="20"/>
          <w:u w:val="single"/>
        </w:rPr>
        <w:t>2</w:t>
      </w:r>
      <w:r w:rsidRPr="009524B7">
        <w:rPr>
          <w:rFonts w:ascii="Arial" w:hAnsi="Arial" w:cs="Arial"/>
          <w:b/>
          <w:bCs/>
          <w:sz w:val="20"/>
          <w:szCs w:val="20"/>
          <w:u w:val="single"/>
        </w:rPr>
        <w:t>.3</w:t>
      </w:r>
      <w:r w:rsidRPr="009524B7">
        <w:rPr>
          <w:rFonts w:ascii="Arial" w:hAnsi="Arial" w:cs="Arial"/>
          <w:b/>
          <w:bCs/>
          <w:sz w:val="20"/>
          <w:szCs w:val="20"/>
          <w:u w:val="single"/>
        </w:rPr>
        <w:tab/>
      </w:r>
      <w:r w:rsidR="007C37B8">
        <w:rPr>
          <w:rFonts w:ascii="Arial" w:hAnsi="Arial" w:cs="Arial"/>
          <w:b/>
          <w:bCs/>
          <w:sz w:val="20"/>
          <w:szCs w:val="20"/>
          <w:u w:val="single"/>
        </w:rPr>
        <w:t>Instandhouden en o</w:t>
      </w:r>
      <w:r w:rsidRPr="009524B7">
        <w:rPr>
          <w:rFonts w:ascii="Arial" w:hAnsi="Arial" w:cs="Arial"/>
          <w:b/>
          <w:bCs/>
          <w:sz w:val="20"/>
          <w:szCs w:val="20"/>
          <w:u w:val="single"/>
        </w:rPr>
        <w:t>mzetting huurwoningen (uitponding)</w:t>
      </w:r>
    </w:p>
    <w:p w14:paraId="4C6562A2" w14:textId="77777777" w:rsidR="005514B9" w:rsidRPr="009524B7" w:rsidRDefault="005514B9" w:rsidP="006E0C6B">
      <w:pPr>
        <w:pStyle w:val="Lijstalinea"/>
        <w:spacing w:after="0" w:line="240" w:lineRule="auto"/>
        <w:ind w:left="360"/>
        <w:jc w:val="both"/>
        <w:rPr>
          <w:rFonts w:ascii="Arial" w:hAnsi="Arial" w:cs="Arial"/>
          <w:sz w:val="20"/>
          <w:szCs w:val="20"/>
        </w:rPr>
      </w:pPr>
    </w:p>
    <w:p w14:paraId="6885B4B2" w14:textId="68C74D40" w:rsidR="005514B9" w:rsidRPr="009524B7" w:rsidRDefault="005514B9" w:rsidP="006E0C6B">
      <w:pPr>
        <w:pStyle w:val="Alineanummering1"/>
        <w:numPr>
          <w:ilvl w:val="0"/>
          <w:numId w:val="0"/>
        </w:numPr>
        <w:spacing w:after="0" w:line="240" w:lineRule="auto"/>
        <w:ind w:left="1021" w:hanging="1021"/>
        <w:rPr>
          <w:rFonts w:ascii="Arial" w:hAnsi="Arial" w:cs="Arial"/>
          <w:sz w:val="20"/>
          <w:u w:val="single"/>
        </w:rPr>
      </w:pPr>
      <w:r w:rsidRPr="009524B7">
        <w:rPr>
          <w:rFonts w:ascii="Arial" w:hAnsi="Arial" w:cs="Arial"/>
          <w:sz w:val="20"/>
          <w:u w:val="single"/>
        </w:rPr>
        <w:t xml:space="preserve">Artikel </w:t>
      </w:r>
      <w:r w:rsidR="007873AC">
        <w:rPr>
          <w:rFonts w:ascii="Arial" w:hAnsi="Arial" w:cs="Arial"/>
          <w:sz w:val="20"/>
          <w:u w:val="single"/>
        </w:rPr>
        <w:t>2</w:t>
      </w:r>
      <w:r w:rsidRPr="009524B7">
        <w:rPr>
          <w:rFonts w:ascii="Arial" w:hAnsi="Arial" w:cs="Arial"/>
          <w:sz w:val="20"/>
          <w:u w:val="single"/>
        </w:rPr>
        <w:t>.4</w:t>
      </w:r>
      <w:r w:rsidRPr="009524B7">
        <w:rPr>
          <w:rFonts w:ascii="Arial" w:hAnsi="Arial" w:cs="Arial"/>
          <w:sz w:val="20"/>
          <w:u w:val="single"/>
        </w:rPr>
        <w:tab/>
      </w:r>
      <w:r w:rsidRPr="009524B7">
        <w:rPr>
          <w:rFonts w:ascii="Arial" w:hAnsi="Arial" w:cs="Arial"/>
          <w:sz w:val="20"/>
          <w:u w:val="single"/>
        </w:rPr>
        <w:tab/>
        <w:t>Woningtoewijzing huurwoningen</w:t>
      </w:r>
    </w:p>
    <w:p w14:paraId="6C71F451" w14:textId="77777777" w:rsidR="005514B9" w:rsidRPr="009524B7" w:rsidRDefault="005514B9" w:rsidP="006E0C6B">
      <w:pPr>
        <w:pStyle w:val="Alineanummering1"/>
        <w:numPr>
          <w:ilvl w:val="0"/>
          <w:numId w:val="0"/>
        </w:numPr>
        <w:spacing w:after="0" w:line="240" w:lineRule="auto"/>
        <w:ind w:left="1021" w:hanging="1021"/>
        <w:rPr>
          <w:rFonts w:ascii="Arial" w:hAnsi="Arial" w:cs="Arial"/>
          <w:b w:val="0"/>
          <w:bCs/>
          <w:sz w:val="20"/>
        </w:rPr>
      </w:pPr>
    </w:p>
    <w:p w14:paraId="6AB6B797" w14:textId="2554235F" w:rsidR="005514B9" w:rsidRDefault="005514B9" w:rsidP="006E0C6B">
      <w:pPr>
        <w:pStyle w:val="Alineanummering1"/>
        <w:numPr>
          <w:ilvl w:val="0"/>
          <w:numId w:val="0"/>
        </w:numPr>
        <w:spacing w:after="0" w:line="240" w:lineRule="auto"/>
        <w:ind w:left="1021" w:hanging="1021"/>
        <w:rPr>
          <w:rFonts w:ascii="Arial" w:hAnsi="Arial" w:cs="Arial"/>
          <w:sz w:val="20"/>
          <w:u w:val="single"/>
        </w:rPr>
      </w:pPr>
      <w:r>
        <w:rPr>
          <w:rFonts w:ascii="Arial" w:hAnsi="Arial" w:cs="Arial"/>
          <w:sz w:val="20"/>
          <w:u w:val="single"/>
        </w:rPr>
        <w:t xml:space="preserve">Artikel </w:t>
      </w:r>
      <w:r w:rsidR="007873AC">
        <w:rPr>
          <w:rFonts w:ascii="Arial" w:hAnsi="Arial" w:cs="Arial"/>
          <w:sz w:val="20"/>
          <w:u w:val="single"/>
        </w:rPr>
        <w:t>2</w:t>
      </w:r>
      <w:r>
        <w:rPr>
          <w:rFonts w:ascii="Arial" w:hAnsi="Arial" w:cs="Arial"/>
          <w:sz w:val="20"/>
          <w:u w:val="single"/>
        </w:rPr>
        <w:t>.5</w:t>
      </w:r>
      <w:r>
        <w:rPr>
          <w:rFonts w:ascii="Arial" w:hAnsi="Arial" w:cs="Arial"/>
          <w:sz w:val="20"/>
          <w:u w:val="single"/>
        </w:rPr>
        <w:tab/>
      </w:r>
      <w:r>
        <w:rPr>
          <w:rFonts w:ascii="Arial" w:hAnsi="Arial" w:cs="Arial"/>
          <w:sz w:val="20"/>
          <w:u w:val="single"/>
        </w:rPr>
        <w:tab/>
        <w:t xml:space="preserve">Ontheffing </w:t>
      </w:r>
    </w:p>
    <w:p w14:paraId="7EAE18E8" w14:textId="77777777" w:rsidR="005514B9" w:rsidRDefault="005514B9" w:rsidP="006E0C6B">
      <w:pPr>
        <w:pStyle w:val="Alineanummering1"/>
        <w:numPr>
          <w:ilvl w:val="0"/>
          <w:numId w:val="0"/>
        </w:numPr>
        <w:spacing w:after="0" w:line="240" w:lineRule="auto"/>
        <w:ind w:left="1021" w:hanging="1021"/>
        <w:rPr>
          <w:rFonts w:ascii="Arial" w:hAnsi="Arial" w:cs="Arial"/>
          <w:sz w:val="20"/>
          <w:u w:val="single"/>
        </w:rPr>
      </w:pPr>
    </w:p>
    <w:p w14:paraId="77FE828D" w14:textId="7E813C63" w:rsidR="005514B9" w:rsidRPr="009524B7" w:rsidRDefault="005514B9" w:rsidP="006E0C6B">
      <w:pPr>
        <w:pStyle w:val="Alineanummering1"/>
        <w:numPr>
          <w:ilvl w:val="0"/>
          <w:numId w:val="0"/>
        </w:numPr>
        <w:spacing w:after="0" w:line="240" w:lineRule="auto"/>
        <w:ind w:left="1021" w:hanging="1021"/>
        <w:rPr>
          <w:rFonts w:ascii="Arial" w:hAnsi="Arial" w:cs="Arial"/>
          <w:sz w:val="20"/>
          <w:u w:val="single"/>
        </w:rPr>
      </w:pPr>
      <w:r w:rsidRPr="009524B7">
        <w:rPr>
          <w:rFonts w:ascii="Arial" w:hAnsi="Arial" w:cs="Arial"/>
          <w:sz w:val="20"/>
          <w:u w:val="single"/>
        </w:rPr>
        <w:t xml:space="preserve">Artikel </w:t>
      </w:r>
      <w:r w:rsidR="007873AC">
        <w:rPr>
          <w:rFonts w:ascii="Arial" w:hAnsi="Arial" w:cs="Arial"/>
          <w:sz w:val="20"/>
          <w:u w:val="single"/>
        </w:rPr>
        <w:t>2</w:t>
      </w:r>
      <w:r w:rsidRPr="009524B7">
        <w:rPr>
          <w:rFonts w:ascii="Arial" w:hAnsi="Arial" w:cs="Arial"/>
          <w:sz w:val="20"/>
          <w:u w:val="single"/>
        </w:rPr>
        <w:t>.</w:t>
      </w:r>
      <w:r>
        <w:rPr>
          <w:rFonts w:ascii="Arial" w:hAnsi="Arial" w:cs="Arial"/>
          <w:sz w:val="20"/>
          <w:u w:val="single"/>
        </w:rPr>
        <w:t>6</w:t>
      </w:r>
      <w:r w:rsidRPr="009524B7">
        <w:rPr>
          <w:rFonts w:ascii="Arial" w:hAnsi="Arial" w:cs="Arial"/>
          <w:sz w:val="20"/>
          <w:u w:val="single"/>
        </w:rPr>
        <w:tab/>
      </w:r>
      <w:r w:rsidRPr="009524B7">
        <w:rPr>
          <w:rFonts w:ascii="Arial" w:hAnsi="Arial" w:cs="Arial"/>
          <w:sz w:val="20"/>
          <w:u w:val="single"/>
        </w:rPr>
        <w:tab/>
        <w:t>Toegankelijkheid en doorgankelijkheid</w:t>
      </w:r>
      <w:r w:rsidR="007C37B8">
        <w:rPr>
          <w:rFonts w:ascii="Arial" w:hAnsi="Arial" w:cs="Arial"/>
          <w:sz w:val="20"/>
          <w:u w:val="single"/>
        </w:rPr>
        <w:t xml:space="preserve"> woningen</w:t>
      </w:r>
    </w:p>
    <w:p w14:paraId="79E3483D" w14:textId="77777777" w:rsidR="005514B9" w:rsidRPr="009524B7" w:rsidRDefault="005514B9" w:rsidP="006E0C6B">
      <w:pPr>
        <w:pStyle w:val="Alineanummering1"/>
        <w:numPr>
          <w:ilvl w:val="0"/>
          <w:numId w:val="0"/>
        </w:numPr>
        <w:spacing w:after="0" w:line="240" w:lineRule="auto"/>
        <w:ind w:left="1021" w:hanging="1021"/>
        <w:rPr>
          <w:rFonts w:ascii="Arial" w:hAnsi="Arial" w:cs="Arial"/>
          <w:sz w:val="20"/>
          <w:u w:val="single"/>
        </w:rPr>
      </w:pPr>
    </w:p>
    <w:p w14:paraId="1F575774" w14:textId="16E61B4D" w:rsidR="005514B9" w:rsidRPr="009524B7" w:rsidRDefault="005514B9" w:rsidP="006E0C6B">
      <w:pPr>
        <w:pStyle w:val="Alineanummering1"/>
        <w:numPr>
          <w:ilvl w:val="0"/>
          <w:numId w:val="0"/>
        </w:numPr>
        <w:spacing w:after="0" w:line="240" w:lineRule="auto"/>
        <w:ind w:left="1021" w:hanging="1021"/>
        <w:rPr>
          <w:rFonts w:ascii="Arial" w:hAnsi="Arial" w:cs="Arial"/>
          <w:sz w:val="20"/>
          <w:u w:val="single"/>
        </w:rPr>
      </w:pPr>
      <w:r w:rsidRPr="009524B7">
        <w:rPr>
          <w:rFonts w:ascii="Arial" w:hAnsi="Arial" w:cs="Arial"/>
          <w:sz w:val="20"/>
          <w:u w:val="single"/>
        </w:rPr>
        <w:t xml:space="preserve">Artikel </w:t>
      </w:r>
      <w:r w:rsidR="007873AC">
        <w:rPr>
          <w:rFonts w:ascii="Arial" w:hAnsi="Arial" w:cs="Arial"/>
          <w:sz w:val="20"/>
          <w:u w:val="single"/>
        </w:rPr>
        <w:t>2</w:t>
      </w:r>
      <w:r w:rsidRPr="009524B7">
        <w:rPr>
          <w:rFonts w:ascii="Arial" w:hAnsi="Arial" w:cs="Arial"/>
          <w:sz w:val="20"/>
          <w:u w:val="single"/>
        </w:rPr>
        <w:t>.</w:t>
      </w:r>
      <w:r>
        <w:rPr>
          <w:rFonts w:ascii="Arial" w:hAnsi="Arial" w:cs="Arial"/>
          <w:sz w:val="20"/>
          <w:u w:val="single"/>
        </w:rPr>
        <w:t>7</w:t>
      </w:r>
      <w:r w:rsidRPr="009524B7">
        <w:rPr>
          <w:rFonts w:ascii="Arial" w:hAnsi="Arial" w:cs="Arial"/>
          <w:sz w:val="20"/>
          <w:u w:val="single"/>
        </w:rPr>
        <w:tab/>
      </w:r>
      <w:r w:rsidRPr="00845184">
        <w:rPr>
          <w:rFonts w:ascii="Arial" w:hAnsi="Arial" w:cs="Arial"/>
          <w:sz w:val="20"/>
          <w:u w:val="single"/>
        </w:rPr>
        <w:tab/>
      </w:r>
      <w:r>
        <w:rPr>
          <w:rFonts w:ascii="Arial" w:hAnsi="Arial" w:cs="Arial"/>
          <w:sz w:val="20"/>
          <w:u w:val="single"/>
        </w:rPr>
        <w:t>B</w:t>
      </w:r>
      <w:r w:rsidRPr="00845184">
        <w:rPr>
          <w:rFonts w:ascii="Arial" w:hAnsi="Arial" w:cs="Arial"/>
          <w:sz w:val="20"/>
          <w:u w:val="single"/>
        </w:rPr>
        <w:t>eschoeiing</w:t>
      </w:r>
      <w:r>
        <w:rPr>
          <w:rFonts w:ascii="Arial" w:hAnsi="Arial" w:cs="Arial"/>
          <w:sz w:val="20"/>
          <w:u w:val="single"/>
        </w:rPr>
        <w:t xml:space="preserve"> </w:t>
      </w:r>
    </w:p>
    <w:p w14:paraId="74C2CA64" w14:textId="77777777" w:rsidR="005514B9" w:rsidRPr="00845184" w:rsidRDefault="005514B9" w:rsidP="006E0C6B">
      <w:pPr>
        <w:pStyle w:val="Alineanummering1"/>
        <w:numPr>
          <w:ilvl w:val="0"/>
          <w:numId w:val="0"/>
        </w:numPr>
        <w:spacing w:after="0" w:line="240" w:lineRule="auto"/>
        <w:ind w:left="1021" w:hanging="1021"/>
        <w:rPr>
          <w:rFonts w:ascii="Arial" w:hAnsi="Arial" w:cs="Arial"/>
          <w:sz w:val="20"/>
          <w:u w:val="single"/>
        </w:rPr>
      </w:pPr>
    </w:p>
    <w:p w14:paraId="6FDB4294" w14:textId="102C6B94" w:rsidR="005514B9" w:rsidRPr="009524B7" w:rsidRDefault="005514B9" w:rsidP="006E0C6B">
      <w:pPr>
        <w:pStyle w:val="Alineanummering1"/>
        <w:numPr>
          <w:ilvl w:val="0"/>
          <w:numId w:val="0"/>
        </w:numPr>
        <w:spacing w:after="0" w:line="240" w:lineRule="auto"/>
        <w:ind w:left="1021" w:hanging="1021"/>
        <w:rPr>
          <w:rFonts w:ascii="Arial" w:hAnsi="Arial" w:cs="Arial"/>
          <w:sz w:val="20"/>
          <w:u w:val="single"/>
        </w:rPr>
      </w:pPr>
      <w:r w:rsidRPr="00845184">
        <w:rPr>
          <w:rFonts w:ascii="Arial" w:hAnsi="Arial" w:cs="Arial"/>
          <w:sz w:val="20"/>
          <w:u w:val="single"/>
        </w:rPr>
        <w:t>A</w:t>
      </w:r>
      <w:r w:rsidRPr="009524B7">
        <w:rPr>
          <w:rFonts w:ascii="Arial" w:hAnsi="Arial" w:cs="Arial"/>
          <w:sz w:val="20"/>
          <w:u w:val="single"/>
        </w:rPr>
        <w:t xml:space="preserve">rtikel </w:t>
      </w:r>
      <w:r w:rsidR="007873AC">
        <w:rPr>
          <w:rFonts w:ascii="Arial" w:hAnsi="Arial" w:cs="Arial"/>
          <w:sz w:val="20"/>
          <w:u w:val="single"/>
        </w:rPr>
        <w:t>2</w:t>
      </w:r>
      <w:r w:rsidRPr="009524B7">
        <w:rPr>
          <w:rFonts w:ascii="Arial" w:hAnsi="Arial" w:cs="Arial"/>
          <w:sz w:val="20"/>
          <w:u w:val="single"/>
        </w:rPr>
        <w:t>.</w:t>
      </w:r>
      <w:r>
        <w:rPr>
          <w:rFonts w:ascii="Arial" w:hAnsi="Arial" w:cs="Arial"/>
          <w:sz w:val="20"/>
          <w:u w:val="single"/>
        </w:rPr>
        <w:t>8</w:t>
      </w:r>
      <w:r w:rsidRPr="009524B7">
        <w:rPr>
          <w:rFonts w:ascii="Arial" w:hAnsi="Arial" w:cs="Arial"/>
          <w:sz w:val="20"/>
          <w:u w:val="single"/>
        </w:rPr>
        <w:tab/>
      </w:r>
      <w:r w:rsidRPr="00845184">
        <w:rPr>
          <w:rFonts w:ascii="Arial" w:hAnsi="Arial" w:cs="Arial"/>
          <w:sz w:val="20"/>
          <w:u w:val="single"/>
        </w:rPr>
        <w:tab/>
      </w:r>
      <w:r>
        <w:rPr>
          <w:rFonts w:ascii="Arial" w:hAnsi="Arial" w:cs="Arial"/>
          <w:sz w:val="20"/>
          <w:u w:val="single"/>
        </w:rPr>
        <w:t>G</w:t>
      </w:r>
      <w:r w:rsidRPr="00845184">
        <w:rPr>
          <w:rFonts w:ascii="Arial" w:hAnsi="Arial" w:cs="Arial"/>
          <w:sz w:val="20"/>
          <w:u w:val="single"/>
        </w:rPr>
        <w:t>rondkerende constructies</w:t>
      </w:r>
    </w:p>
    <w:p w14:paraId="49962977" w14:textId="77777777" w:rsidR="005514B9" w:rsidRPr="00845184" w:rsidRDefault="005514B9" w:rsidP="006E0C6B">
      <w:pPr>
        <w:spacing w:after="0" w:line="240" w:lineRule="auto"/>
        <w:jc w:val="both"/>
        <w:rPr>
          <w:rFonts w:ascii="Arial" w:eastAsia="Times New Roman" w:hAnsi="Arial" w:cs="Arial"/>
          <w:kern w:val="0"/>
          <w:sz w:val="20"/>
          <w:szCs w:val="20"/>
          <w:lang w:eastAsia="nl-NL"/>
          <w14:ligatures w14:val="none"/>
        </w:rPr>
      </w:pPr>
    </w:p>
    <w:p w14:paraId="20C1A442" w14:textId="7806B0AF"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w:t>
      </w:r>
      <w:r>
        <w:rPr>
          <w:rFonts w:ascii="Arial" w:eastAsia="Times New Roman" w:hAnsi="Arial" w:cs="Arial"/>
          <w:b/>
          <w:kern w:val="0"/>
          <w:sz w:val="20"/>
          <w:szCs w:val="20"/>
          <w:u w:val="single"/>
          <w:lang w:eastAsia="nl-NL"/>
          <w14:ligatures w14:val="none"/>
        </w:rPr>
        <w:t>9</w:t>
      </w:r>
      <w:r w:rsidRPr="009524B7">
        <w:rPr>
          <w:rFonts w:ascii="Arial" w:eastAsia="Times New Roman" w:hAnsi="Arial" w:cs="Arial"/>
          <w:b/>
          <w:kern w:val="0"/>
          <w:sz w:val="20"/>
          <w:szCs w:val="20"/>
          <w:u w:val="single"/>
          <w:lang w:eastAsia="nl-NL"/>
          <w14:ligatures w14:val="none"/>
        </w:rPr>
        <w:tab/>
      </w:r>
      <w:r w:rsidRPr="00845184">
        <w:rPr>
          <w:rFonts w:ascii="Arial" w:eastAsia="Times New Roman" w:hAnsi="Arial" w:cs="Arial"/>
          <w:b/>
          <w:kern w:val="0"/>
          <w:sz w:val="20"/>
          <w:szCs w:val="20"/>
          <w:u w:val="single"/>
          <w:lang w:eastAsia="nl-NL"/>
          <w14:ligatures w14:val="none"/>
        </w:rPr>
        <w:t>Voorzieningen beeldkwaliteit</w:t>
      </w:r>
    </w:p>
    <w:p w14:paraId="3FC72C47" w14:textId="77777777" w:rsidR="005514B9" w:rsidRPr="00845184" w:rsidRDefault="005514B9" w:rsidP="006E0C6B">
      <w:pPr>
        <w:spacing w:after="0" w:line="240" w:lineRule="auto"/>
        <w:jc w:val="both"/>
        <w:rPr>
          <w:rFonts w:ascii="Arial" w:eastAsia="Times New Roman" w:hAnsi="Arial" w:cs="Arial"/>
          <w:kern w:val="0"/>
          <w:sz w:val="20"/>
          <w:szCs w:val="20"/>
          <w:lang w:eastAsia="nl-NL"/>
          <w14:ligatures w14:val="none"/>
        </w:rPr>
      </w:pPr>
    </w:p>
    <w:p w14:paraId="56FA7164" w14:textId="44C64F02"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w:t>
      </w:r>
      <w:r>
        <w:rPr>
          <w:rFonts w:ascii="Arial" w:eastAsia="Times New Roman" w:hAnsi="Arial" w:cs="Arial"/>
          <w:b/>
          <w:kern w:val="0"/>
          <w:sz w:val="20"/>
          <w:szCs w:val="20"/>
          <w:u w:val="single"/>
          <w:lang w:eastAsia="nl-NL"/>
          <w14:ligatures w14:val="none"/>
        </w:rPr>
        <w:t>10</w:t>
      </w:r>
      <w:r w:rsidRPr="009524B7">
        <w:rPr>
          <w:rFonts w:ascii="Arial" w:eastAsia="Times New Roman" w:hAnsi="Arial" w:cs="Arial"/>
          <w:b/>
          <w:kern w:val="0"/>
          <w:sz w:val="20"/>
          <w:szCs w:val="20"/>
          <w:u w:val="single"/>
          <w:lang w:eastAsia="nl-NL"/>
          <w14:ligatures w14:val="none"/>
        </w:rPr>
        <w:tab/>
        <w:t>P</w:t>
      </w:r>
      <w:r w:rsidRPr="00845184">
        <w:rPr>
          <w:rFonts w:ascii="Arial" w:eastAsia="Times New Roman" w:hAnsi="Arial" w:cs="Arial"/>
          <w:b/>
          <w:kern w:val="0"/>
          <w:sz w:val="20"/>
          <w:szCs w:val="20"/>
          <w:u w:val="single"/>
          <w:lang w:eastAsia="nl-NL"/>
          <w14:ligatures w14:val="none"/>
        </w:rPr>
        <w:t>arkeren op eigen erf</w:t>
      </w:r>
    </w:p>
    <w:p w14:paraId="60DCDBBF" w14:textId="77777777" w:rsidR="005514B9" w:rsidRPr="00845184" w:rsidRDefault="005514B9" w:rsidP="006E0C6B">
      <w:pPr>
        <w:keepNext/>
        <w:spacing w:after="0" w:line="240" w:lineRule="auto"/>
        <w:ind w:left="360"/>
        <w:jc w:val="both"/>
        <w:outlineLvl w:val="0"/>
        <w:rPr>
          <w:rFonts w:ascii="Arial" w:eastAsia="Times New Roman" w:hAnsi="Arial" w:cs="Arial"/>
          <w:kern w:val="0"/>
          <w:sz w:val="20"/>
          <w:szCs w:val="20"/>
          <w:lang w:eastAsia="nl-NL"/>
          <w14:ligatures w14:val="none"/>
        </w:rPr>
      </w:pPr>
    </w:p>
    <w:p w14:paraId="13E72719" w14:textId="3A948CDC"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.1</w:t>
      </w:r>
      <w:r>
        <w:rPr>
          <w:rFonts w:ascii="Arial" w:eastAsia="Times New Roman" w:hAnsi="Arial" w:cs="Arial"/>
          <w:b/>
          <w:kern w:val="0"/>
          <w:sz w:val="20"/>
          <w:szCs w:val="20"/>
          <w:u w:val="single"/>
          <w:lang w:eastAsia="nl-NL"/>
          <w14:ligatures w14:val="none"/>
        </w:rPr>
        <w:t>1</w:t>
      </w:r>
      <w:r w:rsidRPr="00845184">
        <w:rPr>
          <w:rFonts w:ascii="Arial" w:eastAsia="Times New Roman" w:hAnsi="Arial" w:cs="Arial"/>
          <w:b/>
          <w:kern w:val="0"/>
          <w:sz w:val="20"/>
          <w:szCs w:val="20"/>
          <w:u w:val="single"/>
          <w:lang w:eastAsia="nl-NL"/>
          <w14:ligatures w14:val="none"/>
        </w:rPr>
        <w:tab/>
        <w:t>Zorgplicht hemelwater op eigen erf</w:t>
      </w:r>
    </w:p>
    <w:p w14:paraId="25D3B576" w14:textId="77777777" w:rsidR="005514B9" w:rsidRPr="00845184" w:rsidRDefault="005514B9" w:rsidP="006E0C6B">
      <w:pPr>
        <w:spacing w:after="0" w:line="240" w:lineRule="auto"/>
        <w:jc w:val="both"/>
        <w:rPr>
          <w:rFonts w:ascii="Arial" w:eastAsia="Times New Roman" w:hAnsi="Arial" w:cs="Arial"/>
          <w:b/>
          <w:kern w:val="0"/>
          <w:sz w:val="20"/>
          <w:szCs w:val="20"/>
          <w:lang w:eastAsia="nl-NL"/>
          <w14:ligatures w14:val="none"/>
        </w:rPr>
      </w:pPr>
    </w:p>
    <w:p w14:paraId="45E53F5E" w14:textId="633AE162"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.1</w:t>
      </w:r>
      <w:r>
        <w:rPr>
          <w:rFonts w:ascii="Arial" w:eastAsia="Times New Roman" w:hAnsi="Arial" w:cs="Arial"/>
          <w:b/>
          <w:kern w:val="0"/>
          <w:sz w:val="20"/>
          <w:szCs w:val="20"/>
          <w:u w:val="single"/>
          <w:lang w:eastAsia="nl-NL"/>
          <w14:ligatures w14:val="none"/>
        </w:rPr>
        <w:t>2</w:t>
      </w:r>
      <w:r w:rsidRPr="00845184">
        <w:rPr>
          <w:rFonts w:ascii="Arial" w:eastAsia="Times New Roman" w:hAnsi="Arial" w:cs="Arial"/>
          <w:b/>
          <w:kern w:val="0"/>
          <w:sz w:val="20"/>
          <w:szCs w:val="20"/>
          <w:u w:val="single"/>
          <w:lang w:eastAsia="nl-NL"/>
          <w14:ligatures w14:val="none"/>
        </w:rPr>
        <w:tab/>
        <w:t xml:space="preserve">Kabels en leidingen </w:t>
      </w:r>
    </w:p>
    <w:p w14:paraId="06BCC847" w14:textId="77777777" w:rsidR="005514B9" w:rsidRPr="00845184" w:rsidRDefault="005514B9" w:rsidP="006E0C6B">
      <w:pPr>
        <w:spacing w:after="0" w:line="240" w:lineRule="auto"/>
        <w:jc w:val="both"/>
        <w:rPr>
          <w:rFonts w:ascii="Arial" w:eastAsia="Times New Roman" w:hAnsi="Arial" w:cs="Arial"/>
          <w:kern w:val="0"/>
          <w:sz w:val="20"/>
          <w:szCs w:val="20"/>
          <w:lang w:eastAsia="nl-NL"/>
          <w14:ligatures w14:val="none"/>
        </w:rPr>
      </w:pPr>
    </w:p>
    <w:p w14:paraId="135BF814" w14:textId="4F6C7971"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.1</w:t>
      </w:r>
      <w:r>
        <w:rPr>
          <w:rFonts w:ascii="Arial" w:eastAsia="Times New Roman" w:hAnsi="Arial" w:cs="Arial"/>
          <w:b/>
          <w:kern w:val="0"/>
          <w:sz w:val="20"/>
          <w:szCs w:val="20"/>
          <w:u w:val="single"/>
          <w:lang w:eastAsia="nl-NL"/>
          <w14:ligatures w14:val="none"/>
        </w:rPr>
        <w:t>3</w:t>
      </w:r>
      <w:r w:rsidRPr="00845184">
        <w:rPr>
          <w:rFonts w:ascii="Arial" w:eastAsia="Times New Roman" w:hAnsi="Arial" w:cs="Arial"/>
          <w:b/>
          <w:kern w:val="0"/>
          <w:sz w:val="20"/>
          <w:szCs w:val="20"/>
          <w:u w:val="single"/>
          <w:lang w:eastAsia="nl-NL"/>
          <w14:ligatures w14:val="none"/>
        </w:rPr>
        <w:tab/>
        <w:t xml:space="preserve">Keermuren en landhoofden van bruggen </w:t>
      </w:r>
    </w:p>
    <w:p w14:paraId="4A48D827" w14:textId="77777777" w:rsidR="005514B9" w:rsidRPr="00845184" w:rsidRDefault="005514B9" w:rsidP="006E0C6B">
      <w:pPr>
        <w:spacing w:after="0" w:line="240" w:lineRule="auto"/>
        <w:jc w:val="both"/>
        <w:rPr>
          <w:rFonts w:ascii="Arial" w:eastAsia="Times New Roman" w:hAnsi="Arial" w:cs="Arial"/>
          <w:b/>
          <w:kern w:val="0"/>
          <w:sz w:val="20"/>
          <w:szCs w:val="20"/>
          <w:lang w:eastAsia="nl-NL"/>
          <w14:ligatures w14:val="none"/>
        </w:rPr>
      </w:pPr>
    </w:p>
    <w:p w14:paraId="6799358B" w14:textId="17A3F75A"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845184">
        <w:rPr>
          <w:rFonts w:ascii="Arial" w:eastAsia="Times New Roman" w:hAnsi="Arial" w:cs="Arial"/>
          <w:b/>
          <w:kern w:val="0"/>
          <w:sz w:val="20"/>
          <w:szCs w:val="20"/>
          <w:u w:val="single"/>
          <w:lang w:eastAsia="nl-NL"/>
          <w14:ligatures w14:val="none"/>
        </w:rPr>
        <w:t>A</w:t>
      </w:r>
      <w:r w:rsidRPr="009524B7">
        <w:rPr>
          <w:rFonts w:ascii="Arial" w:eastAsia="Times New Roman" w:hAnsi="Arial" w:cs="Arial"/>
          <w:b/>
          <w:kern w:val="0"/>
          <w:sz w:val="20"/>
          <w:szCs w:val="20"/>
          <w:u w:val="single"/>
          <w:lang w:eastAsia="nl-NL"/>
          <w14:ligatures w14:val="none"/>
        </w:rPr>
        <w:t>rtikel</w:t>
      </w:r>
      <w:r w:rsidRPr="00845184">
        <w:rPr>
          <w:rFonts w:ascii="Arial" w:eastAsia="Times New Roman" w:hAnsi="Arial" w:cs="Arial"/>
          <w:b/>
          <w:kern w:val="0"/>
          <w:sz w:val="20"/>
          <w:szCs w:val="20"/>
          <w:u w:val="single"/>
          <w:lang w:eastAsia="nl-NL"/>
          <w14:ligatures w14:val="none"/>
        </w:rPr>
        <w:t xml:space="preserve">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.1</w:t>
      </w:r>
      <w:r>
        <w:rPr>
          <w:rFonts w:ascii="Arial" w:eastAsia="Times New Roman" w:hAnsi="Arial" w:cs="Arial"/>
          <w:b/>
          <w:kern w:val="0"/>
          <w:sz w:val="20"/>
          <w:szCs w:val="20"/>
          <w:u w:val="single"/>
          <w:lang w:eastAsia="nl-NL"/>
          <w14:ligatures w14:val="none"/>
        </w:rPr>
        <w:t>4</w:t>
      </w:r>
      <w:r w:rsidRPr="00845184">
        <w:rPr>
          <w:rFonts w:ascii="Arial" w:eastAsia="Times New Roman" w:hAnsi="Arial" w:cs="Arial"/>
          <w:b/>
          <w:kern w:val="0"/>
          <w:sz w:val="20"/>
          <w:szCs w:val="20"/>
          <w:u w:val="single"/>
          <w:lang w:eastAsia="nl-NL"/>
          <w14:ligatures w14:val="none"/>
        </w:rPr>
        <w:tab/>
        <w:t>Gemeenschappelijke voorzieningen</w:t>
      </w:r>
    </w:p>
    <w:p w14:paraId="7BA80C7B" w14:textId="77777777" w:rsidR="005514B9" w:rsidRPr="00845184" w:rsidRDefault="005514B9" w:rsidP="006E0C6B">
      <w:pPr>
        <w:spacing w:after="0" w:line="240" w:lineRule="auto"/>
        <w:jc w:val="both"/>
        <w:rPr>
          <w:rFonts w:ascii="Arial" w:eastAsia="Times New Roman" w:hAnsi="Arial" w:cs="Arial"/>
          <w:kern w:val="0"/>
          <w:sz w:val="20"/>
          <w:szCs w:val="20"/>
          <w:lang w:eastAsia="nl-NL"/>
          <w14:ligatures w14:val="none"/>
        </w:rPr>
      </w:pPr>
    </w:p>
    <w:p w14:paraId="78F3B59A" w14:textId="3BBAD512"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.1</w:t>
      </w:r>
      <w:r>
        <w:rPr>
          <w:rFonts w:ascii="Arial" w:eastAsia="Times New Roman" w:hAnsi="Arial" w:cs="Arial"/>
          <w:b/>
          <w:kern w:val="0"/>
          <w:sz w:val="20"/>
          <w:szCs w:val="20"/>
          <w:u w:val="single"/>
          <w:lang w:eastAsia="nl-NL"/>
          <w14:ligatures w14:val="none"/>
        </w:rPr>
        <w:t>5</w:t>
      </w:r>
      <w:r w:rsidRPr="00845184">
        <w:rPr>
          <w:rFonts w:ascii="Arial" w:eastAsia="Times New Roman" w:hAnsi="Arial" w:cs="Arial"/>
          <w:b/>
          <w:kern w:val="0"/>
          <w:sz w:val="20"/>
          <w:szCs w:val="20"/>
          <w:u w:val="single"/>
          <w:lang w:eastAsia="nl-NL"/>
          <w14:ligatures w14:val="none"/>
        </w:rPr>
        <w:tab/>
        <w:t>Boetebepaling</w:t>
      </w:r>
    </w:p>
    <w:p w14:paraId="388ADCF1" w14:textId="77777777" w:rsidR="005514B9" w:rsidRPr="00845184" w:rsidRDefault="005514B9" w:rsidP="006E0C6B">
      <w:pPr>
        <w:spacing w:after="0" w:line="240" w:lineRule="auto"/>
        <w:jc w:val="both"/>
        <w:rPr>
          <w:rFonts w:ascii="Arial" w:eastAsia="Times New Roman" w:hAnsi="Arial" w:cs="Arial"/>
          <w:b/>
          <w:kern w:val="0"/>
          <w:sz w:val="20"/>
          <w:szCs w:val="20"/>
          <w:u w:val="single"/>
          <w:lang w:eastAsia="nl-NL"/>
          <w14:ligatures w14:val="none"/>
        </w:rPr>
      </w:pPr>
    </w:p>
    <w:p w14:paraId="424AD71A" w14:textId="00362000"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.1</w:t>
      </w:r>
      <w:r>
        <w:rPr>
          <w:rFonts w:ascii="Arial" w:eastAsia="Times New Roman" w:hAnsi="Arial" w:cs="Arial"/>
          <w:b/>
          <w:kern w:val="0"/>
          <w:sz w:val="20"/>
          <w:szCs w:val="20"/>
          <w:u w:val="single"/>
          <w:lang w:eastAsia="nl-NL"/>
          <w14:ligatures w14:val="none"/>
        </w:rPr>
        <w:t>6</w:t>
      </w:r>
      <w:r w:rsidRPr="00845184">
        <w:rPr>
          <w:rFonts w:ascii="Arial" w:eastAsia="Times New Roman" w:hAnsi="Arial" w:cs="Arial"/>
          <w:b/>
          <w:kern w:val="0"/>
          <w:sz w:val="20"/>
          <w:szCs w:val="20"/>
          <w:u w:val="single"/>
          <w:lang w:eastAsia="nl-NL"/>
          <w14:ligatures w14:val="none"/>
        </w:rPr>
        <w:tab/>
        <w:t xml:space="preserve">Kwalitatieve verplichting c.a. </w:t>
      </w:r>
    </w:p>
    <w:p w14:paraId="4C2ADA36" w14:textId="77777777" w:rsidR="005514B9" w:rsidRPr="00845184" w:rsidRDefault="005514B9" w:rsidP="006E0C6B">
      <w:pPr>
        <w:spacing w:after="0" w:line="240" w:lineRule="auto"/>
        <w:jc w:val="both"/>
        <w:rPr>
          <w:rFonts w:ascii="Arial" w:eastAsia="Times New Roman" w:hAnsi="Arial" w:cs="Arial"/>
          <w:b/>
          <w:kern w:val="0"/>
          <w:sz w:val="20"/>
          <w:szCs w:val="20"/>
          <w:lang w:eastAsia="nl-NL"/>
          <w14:ligatures w14:val="none"/>
        </w:rPr>
      </w:pPr>
    </w:p>
    <w:p w14:paraId="23021453" w14:textId="4E3CE5B9" w:rsidR="005514B9" w:rsidRPr="009524B7" w:rsidRDefault="005514B9" w:rsidP="006E0C6B">
      <w:pPr>
        <w:spacing w:after="0" w:line="240" w:lineRule="auto"/>
        <w:jc w:val="both"/>
        <w:rPr>
          <w:rFonts w:ascii="Arial" w:eastAsia="Times New Roman" w:hAnsi="Arial" w:cs="Arial"/>
          <w:b/>
          <w:kern w:val="0"/>
          <w:sz w:val="20"/>
          <w:szCs w:val="20"/>
          <w:u w:val="single"/>
          <w:lang w:eastAsia="nl-NL"/>
          <w14:ligatures w14:val="none"/>
        </w:rPr>
      </w:pPr>
      <w:r w:rsidRPr="009524B7">
        <w:rPr>
          <w:rFonts w:ascii="Arial" w:eastAsia="Times New Roman" w:hAnsi="Arial" w:cs="Arial"/>
          <w:b/>
          <w:kern w:val="0"/>
          <w:sz w:val="20"/>
          <w:szCs w:val="20"/>
          <w:u w:val="single"/>
          <w:lang w:eastAsia="nl-NL"/>
          <w14:ligatures w14:val="none"/>
        </w:rPr>
        <w:t xml:space="preserve">Artikel </w:t>
      </w:r>
      <w:r w:rsidR="007873AC">
        <w:rPr>
          <w:rFonts w:ascii="Arial" w:eastAsia="Times New Roman" w:hAnsi="Arial" w:cs="Arial"/>
          <w:b/>
          <w:kern w:val="0"/>
          <w:sz w:val="20"/>
          <w:szCs w:val="20"/>
          <w:u w:val="single"/>
          <w:lang w:eastAsia="nl-NL"/>
          <w14:ligatures w14:val="none"/>
        </w:rPr>
        <w:t>2</w:t>
      </w:r>
      <w:r w:rsidRPr="009524B7">
        <w:rPr>
          <w:rFonts w:ascii="Arial" w:eastAsia="Times New Roman" w:hAnsi="Arial" w:cs="Arial"/>
          <w:b/>
          <w:kern w:val="0"/>
          <w:sz w:val="20"/>
          <w:szCs w:val="20"/>
          <w:u w:val="single"/>
          <w:lang w:eastAsia="nl-NL"/>
          <w14:ligatures w14:val="none"/>
        </w:rPr>
        <w:t>.1</w:t>
      </w:r>
      <w:r>
        <w:rPr>
          <w:rFonts w:ascii="Arial" w:eastAsia="Times New Roman" w:hAnsi="Arial" w:cs="Arial"/>
          <w:b/>
          <w:kern w:val="0"/>
          <w:sz w:val="20"/>
          <w:szCs w:val="20"/>
          <w:u w:val="single"/>
          <w:lang w:eastAsia="nl-NL"/>
          <w14:ligatures w14:val="none"/>
        </w:rPr>
        <w:t>7</w:t>
      </w:r>
      <w:r w:rsidRPr="00845184">
        <w:rPr>
          <w:rFonts w:ascii="Arial" w:eastAsia="Times New Roman" w:hAnsi="Arial" w:cs="Arial"/>
          <w:b/>
          <w:kern w:val="0"/>
          <w:sz w:val="20"/>
          <w:szCs w:val="20"/>
          <w:u w:val="single"/>
          <w:lang w:eastAsia="nl-NL"/>
          <w14:ligatures w14:val="none"/>
        </w:rPr>
        <w:tab/>
        <w:t>Kettingbeding</w:t>
      </w:r>
    </w:p>
    <w:p w14:paraId="68E552E9" w14:textId="77777777" w:rsidR="001E7218" w:rsidRDefault="001E7218" w:rsidP="006E0C6B">
      <w:pPr>
        <w:spacing w:after="0" w:line="240" w:lineRule="auto"/>
        <w:jc w:val="both"/>
        <w:rPr>
          <w:rFonts w:ascii="Arial" w:hAnsi="Arial" w:cs="Arial"/>
          <w:sz w:val="20"/>
          <w:szCs w:val="20"/>
        </w:rPr>
      </w:pPr>
    </w:p>
    <w:sectPr w:rsidR="001E7218">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eur" w:initials="A">
    <w:p w14:paraId="5170699C" w14:textId="77777777" w:rsidR="007D5815" w:rsidRDefault="007D5815" w:rsidP="007D5815">
      <w:pPr>
        <w:pStyle w:val="Tekstopmerking"/>
      </w:pPr>
      <w:r>
        <w:rPr>
          <w:rStyle w:val="Verwijzingopmerking"/>
        </w:rPr>
        <w:annotationRef/>
      </w:r>
      <w:r>
        <w:t xml:space="preserve">Boete opnemen die past bij de gemeente/algehele overtreding. Bij specifieke afspraken (zoals genoemd in hoofdstuk 2 van de ABK) eigen boetes opnemen. </w:t>
      </w:r>
    </w:p>
  </w:comment>
  <w:comment w:id="12" w:author="Auteur" w:initials="A">
    <w:p w14:paraId="1D3F5DFE" w14:textId="77777777" w:rsidR="007D5815" w:rsidRDefault="007D5815" w:rsidP="007D5815">
      <w:pPr>
        <w:pStyle w:val="Tekstopmerking"/>
      </w:pPr>
      <w:r>
        <w:rPr>
          <w:rStyle w:val="Verwijzingopmerking"/>
        </w:rPr>
        <w:annotationRef/>
      </w:r>
      <w:r>
        <w:t>Afhankelijk van ligging gemeente juiste rechtbank opnemen.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0699C" w15:done="0"/>
  <w15:commentEx w15:paraId="1D3F5D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0699C" w16cid:durableId="15EF2D97"/>
  <w16cid:commentId w16cid:paraId="1D3F5DFE" w16cid:durableId="6657C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C067" w14:textId="77777777" w:rsidR="00F05B59" w:rsidRDefault="00F05B59" w:rsidP="00785E43">
      <w:pPr>
        <w:spacing w:after="0" w:line="240" w:lineRule="auto"/>
      </w:pPr>
      <w:r>
        <w:separator/>
      </w:r>
    </w:p>
  </w:endnote>
  <w:endnote w:type="continuationSeparator" w:id="0">
    <w:p w14:paraId="4A9E9C54" w14:textId="77777777" w:rsidR="00F05B59" w:rsidRDefault="00F05B59" w:rsidP="0078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Zurich Win95BT">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28793899"/>
      <w:docPartObj>
        <w:docPartGallery w:val="Page Numbers (Bottom of Page)"/>
        <w:docPartUnique/>
      </w:docPartObj>
    </w:sdtPr>
    <w:sdtEndPr>
      <w:rPr>
        <w:i/>
        <w:iCs/>
        <w:sz w:val="18"/>
        <w:szCs w:val="18"/>
      </w:rPr>
    </w:sdtEndPr>
    <w:sdtContent>
      <w:p w14:paraId="13F2D8AD" w14:textId="57A949C7" w:rsidR="00785E43" w:rsidRPr="00191AFB" w:rsidRDefault="000B732E" w:rsidP="000B732E">
        <w:pPr>
          <w:pStyle w:val="Koptekst"/>
          <w:rPr>
            <w:rFonts w:ascii="Arial" w:hAnsi="Arial" w:cs="Arial"/>
            <w:i/>
            <w:iCs/>
            <w:sz w:val="18"/>
            <w:szCs w:val="18"/>
          </w:rPr>
        </w:pPr>
        <w:r w:rsidRPr="00191AFB">
          <w:rPr>
            <w:rFonts w:ascii="Arial" w:hAnsi="Arial" w:cs="Arial"/>
            <w:i/>
            <w:iCs/>
            <w:sz w:val="18"/>
            <w:szCs w:val="18"/>
          </w:rPr>
          <w:t xml:space="preserve">Aanvullende bepalingen kostenverhaal, bijlage bij Brabants model- </w:t>
        </w:r>
        <w:r w:rsidRPr="00191AFB">
          <w:rPr>
            <w:rFonts w:ascii="Arial" w:hAnsi="Arial" w:cs="Arial"/>
            <w:i/>
            <w:iCs/>
            <w:sz w:val="18"/>
            <w:szCs w:val="18"/>
          </w:rPr>
          <w:t xml:space="preserve">Intentie overeenkomst en of </w:t>
        </w:r>
        <w:r w:rsidRPr="00191AFB">
          <w:rPr>
            <w:rFonts w:ascii="Arial" w:hAnsi="Arial" w:cs="Arial"/>
            <w:i/>
            <w:iCs/>
            <w:sz w:val="18"/>
            <w:szCs w:val="18"/>
          </w:rPr>
          <w:t>Anterieure overeenkomst kostenverhaal-</w:t>
        </w:r>
        <w:r w:rsidRPr="00191AFB">
          <w:rPr>
            <w:rFonts w:ascii="Arial" w:hAnsi="Arial" w:cs="Arial"/>
            <w:i/>
            <w:iCs/>
            <w:sz w:val="18"/>
            <w:szCs w:val="18"/>
          </w:rPr>
          <w:t>juni 2026</w:t>
        </w:r>
        <w:r w:rsidR="00785E43" w:rsidRPr="00191AFB">
          <w:rPr>
            <w:rFonts w:ascii="Arial" w:hAnsi="Arial" w:cs="Arial"/>
            <w:i/>
            <w:iCs/>
            <w:noProof/>
            <w:sz w:val="18"/>
            <w:szCs w:val="18"/>
          </w:rPr>
          <mc:AlternateContent>
            <mc:Choice Requires="wps">
              <w:drawing>
                <wp:anchor distT="0" distB="0" distL="114300" distR="114300" simplePos="0" relativeHeight="251659264" behindDoc="0" locked="0" layoutInCell="1" allowOverlap="1" wp14:anchorId="02415384" wp14:editId="1CEBA884">
                  <wp:simplePos x="0" y="0"/>
                  <wp:positionH relativeFrom="rightMargin">
                    <wp:align>center</wp:align>
                  </wp:positionH>
                  <wp:positionV relativeFrom="bottomMargin">
                    <wp:align>center</wp:align>
                  </wp:positionV>
                  <wp:extent cx="565785" cy="191770"/>
                  <wp:effectExtent l="0" t="0" r="0" b="0"/>
                  <wp:wrapNone/>
                  <wp:docPr id="1965093735"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2DA128" w14:textId="30A468C0" w:rsidR="00785E43" w:rsidRPr="00191AFB" w:rsidRDefault="00785E43">
                              <w:pPr>
                                <w:pBdr>
                                  <w:top w:val="single" w:sz="4" w:space="1" w:color="7F7F7F" w:themeColor="background1" w:themeShade="7F"/>
                                </w:pBdr>
                                <w:jc w:val="center"/>
                                <w:rPr>
                                  <w:rFonts w:ascii="Arial" w:hAnsi="Arial" w:cs="Arial"/>
                                  <w:color w:val="E97132" w:themeColor="accent2"/>
                                  <w:sz w:val="18"/>
                                  <w:szCs w:val="18"/>
                                </w:rPr>
                              </w:pPr>
                              <w:r w:rsidRPr="00191AFB">
                                <w:rPr>
                                  <w:rFonts w:ascii="Arial" w:hAnsi="Arial" w:cs="Arial"/>
                                  <w:sz w:val="18"/>
                                  <w:szCs w:val="18"/>
                                </w:rPr>
                                <w:fldChar w:fldCharType="begin"/>
                              </w:r>
                              <w:r w:rsidRPr="00191AFB">
                                <w:rPr>
                                  <w:rFonts w:ascii="Arial" w:hAnsi="Arial" w:cs="Arial"/>
                                  <w:sz w:val="18"/>
                                  <w:szCs w:val="18"/>
                                </w:rPr>
                                <w:instrText>PAGE   \* MERGEFORMAT</w:instrText>
                              </w:r>
                              <w:r w:rsidRPr="00191AFB">
                                <w:rPr>
                                  <w:rFonts w:ascii="Arial" w:hAnsi="Arial" w:cs="Arial"/>
                                  <w:sz w:val="18"/>
                                  <w:szCs w:val="18"/>
                                </w:rPr>
                                <w:fldChar w:fldCharType="separate"/>
                              </w:r>
                              <w:r w:rsidRPr="00191AFB">
                                <w:rPr>
                                  <w:rFonts w:ascii="Arial" w:hAnsi="Arial" w:cs="Arial"/>
                                  <w:color w:val="E97132" w:themeColor="accent2"/>
                                  <w:sz w:val="18"/>
                                  <w:szCs w:val="18"/>
                                </w:rPr>
                                <w:t>2</w:t>
                              </w:r>
                              <w:r w:rsidRPr="00191AFB">
                                <w:rPr>
                                  <w:rFonts w:ascii="Arial" w:hAnsi="Arial" w:cs="Arial"/>
                                  <w:color w:val="E97132" w:themeColor="accent2"/>
                                  <w:sz w:val="18"/>
                                  <w:szCs w:val="18"/>
                                </w:rPr>
                                <w:fldChar w:fldCharType="end"/>
                              </w:r>
                              <w:r w:rsidRPr="00191AFB">
                                <w:rPr>
                                  <w:rFonts w:ascii="Arial" w:hAnsi="Arial" w:cs="Arial"/>
                                  <w:color w:val="E97132" w:themeColor="accent2"/>
                                  <w:sz w:val="18"/>
                                  <w:szCs w:val="18"/>
                                </w:rPr>
                                <w:t>/</w:t>
                              </w:r>
                              <w:r w:rsidR="0059624D" w:rsidRPr="00191AFB">
                                <w:rPr>
                                  <w:rFonts w:ascii="Arial" w:hAnsi="Arial" w:cs="Arial"/>
                                  <w:color w:val="E97132" w:themeColor="accent2"/>
                                  <w:sz w:val="18"/>
                                  <w:szCs w:val="18"/>
                                </w:rPr>
                                <w:t>5</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2415384"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F2DA128" w14:textId="30A468C0" w:rsidR="00785E43" w:rsidRPr="00191AFB" w:rsidRDefault="00785E43">
                        <w:pPr>
                          <w:pBdr>
                            <w:top w:val="single" w:sz="4" w:space="1" w:color="7F7F7F" w:themeColor="background1" w:themeShade="7F"/>
                          </w:pBdr>
                          <w:jc w:val="center"/>
                          <w:rPr>
                            <w:rFonts w:ascii="Arial" w:hAnsi="Arial" w:cs="Arial"/>
                            <w:color w:val="E97132" w:themeColor="accent2"/>
                            <w:sz w:val="18"/>
                            <w:szCs w:val="18"/>
                          </w:rPr>
                        </w:pPr>
                        <w:r w:rsidRPr="00191AFB">
                          <w:rPr>
                            <w:rFonts w:ascii="Arial" w:hAnsi="Arial" w:cs="Arial"/>
                            <w:sz w:val="18"/>
                            <w:szCs w:val="18"/>
                          </w:rPr>
                          <w:fldChar w:fldCharType="begin"/>
                        </w:r>
                        <w:r w:rsidRPr="00191AFB">
                          <w:rPr>
                            <w:rFonts w:ascii="Arial" w:hAnsi="Arial" w:cs="Arial"/>
                            <w:sz w:val="18"/>
                            <w:szCs w:val="18"/>
                          </w:rPr>
                          <w:instrText>PAGE   \* MERGEFORMAT</w:instrText>
                        </w:r>
                        <w:r w:rsidRPr="00191AFB">
                          <w:rPr>
                            <w:rFonts w:ascii="Arial" w:hAnsi="Arial" w:cs="Arial"/>
                            <w:sz w:val="18"/>
                            <w:szCs w:val="18"/>
                          </w:rPr>
                          <w:fldChar w:fldCharType="separate"/>
                        </w:r>
                        <w:r w:rsidRPr="00191AFB">
                          <w:rPr>
                            <w:rFonts w:ascii="Arial" w:hAnsi="Arial" w:cs="Arial"/>
                            <w:color w:val="E97132" w:themeColor="accent2"/>
                            <w:sz w:val="18"/>
                            <w:szCs w:val="18"/>
                          </w:rPr>
                          <w:t>2</w:t>
                        </w:r>
                        <w:r w:rsidRPr="00191AFB">
                          <w:rPr>
                            <w:rFonts w:ascii="Arial" w:hAnsi="Arial" w:cs="Arial"/>
                            <w:color w:val="E97132" w:themeColor="accent2"/>
                            <w:sz w:val="18"/>
                            <w:szCs w:val="18"/>
                          </w:rPr>
                          <w:fldChar w:fldCharType="end"/>
                        </w:r>
                        <w:r w:rsidRPr="00191AFB">
                          <w:rPr>
                            <w:rFonts w:ascii="Arial" w:hAnsi="Arial" w:cs="Arial"/>
                            <w:color w:val="E97132" w:themeColor="accent2"/>
                            <w:sz w:val="18"/>
                            <w:szCs w:val="18"/>
                          </w:rPr>
                          <w:t>/</w:t>
                        </w:r>
                        <w:r w:rsidR="0059624D" w:rsidRPr="00191AFB">
                          <w:rPr>
                            <w:rFonts w:ascii="Arial" w:hAnsi="Arial" w:cs="Arial"/>
                            <w:color w:val="E97132" w:themeColor="accent2"/>
                            <w:sz w:val="18"/>
                            <w:szCs w:val="18"/>
                          </w:rPr>
                          <w:t>5</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D4BB" w14:textId="77777777" w:rsidR="00F05B59" w:rsidRDefault="00F05B59" w:rsidP="00785E43">
      <w:pPr>
        <w:spacing w:after="0" w:line="240" w:lineRule="auto"/>
      </w:pPr>
      <w:r>
        <w:separator/>
      </w:r>
    </w:p>
  </w:footnote>
  <w:footnote w:type="continuationSeparator" w:id="0">
    <w:p w14:paraId="0C6D4665" w14:textId="77777777" w:rsidR="00F05B59" w:rsidRDefault="00F05B59" w:rsidP="00785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724"/>
    <w:multiLevelType w:val="hybridMultilevel"/>
    <w:tmpl w:val="51E89B96"/>
    <w:lvl w:ilvl="0" w:tplc="72384C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8230B"/>
    <w:multiLevelType w:val="hybridMultilevel"/>
    <w:tmpl w:val="C5BA07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0130CB"/>
    <w:multiLevelType w:val="hybridMultilevel"/>
    <w:tmpl w:val="C89A6A1A"/>
    <w:lvl w:ilvl="0" w:tplc="FFFFFFFF">
      <w:start w:val="1"/>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4D2858"/>
    <w:multiLevelType w:val="hybridMultilevel"/>
    <w:tmpl w:val="0CDEE5C2"/>
    <w:lvl w:ilvl="0" w:tplc="C81C6D0A">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F07731"/>
    <w:multiLevelType w:val="hybridMultilevel"/>
    <w:tmpl w:val="C1686C2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341A8E"/>
    <w:multiLevelType w:val="hybridMultilevel"/>
    <w:tmpl w:val="6480E0CA"/>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865FDD"/>
    <w:multiLevelType w:val="hybridMultilevel"/>
    <w:tmpl w:val="725248E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E426A7"/>
    <w:multiLevelType w:val="hybridMultilevel"/>
    <w:tmpl w:val="1C9267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DA2B49"/>
    <w:multiLevelType w:val="hybridMultilevel"/>
    <w:tmpl w:val="01E85AE8"/>
    <w:lvl w:ilvl="0" w:tplc="7FBCDC82">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60046E"/>
    <w:multiLevelType w:val="multilevel"/>
    <w:tmpl w:val="49887C06"/>
    <w:lvl w:ilvl="0">
      <w:start w:val="1"/>
      <w:numFmt w:val="decimal"/>
      <w:lvlText w:val="%1"/>
      <w:lvlJc w:val="left"/>
      <w:pPr>
        <w:tabs>
          <w:tab w:val="num" w:pos="1021"/>
        </w:tabs>
        <w:ind w:left="1021" w:hanging="1021"/>
      </w:pPr>
      <w:rPr>
        <w:rFonts w:ascii="Verdana" w:hAnsi="Verdana" w:hint="default"/>
        <w:b/>
        <w:i w:val="0"/>
        <w:spacing w:val="22"/>
        <w:sz w:val="18"/>
        <w:szCs w:val="18"/>
        <w:u w:val="none"/>
      </w:rPr>
    </w:lvl>
    <w:lvl w:ilvl="1">
      <w:start w:val="1"/>
      <w:numFmt w:val="lowerLetter"/>
      <w:lvlText w:val="%2)"/>
      <w:lvlJc w:val="left"/>
      <w:pPr>
        <w:tabs>
          <w:tab w:val="num" w:pos="1589"/>
        </w:tabs>
        <w:ind w:left="1589" w:hanging="1021"/>
      </w:pPr>
      <w:rPr>
        <w:rFonts w:hint="default"/>
        <w:b w:val="0"/>
        <w:i w:val="0"/>
        <w:spacing w:val="34"/>
        <w:sz w:val="18"/>
        <w:szCs w:val="18"/>
        <w:u w:val="none"/>
      </w:rPr>
    </w:lvl>
    <w:lvl w:ilvl="2">
      <w:start w:val="1"/>
      <w:numFmt w:val="lowerLetter"/>
      <w:lvlText w:val="%3)"/>
      <w:lvlJc w:val="left"/>
      <w:pPr>
        <w:tabs>
          <w:tab w:val="num" w:pos="1588"/>
        </w:tabs>
        <w:ind w:left="1588" w:hanging="567"/>
      </w:pPr>
      <w:rPr>
        <w:rFonts w:hint="default"/>
        <w:b w:val="0"/>
        <w:i w:val="0"/>
        <w:spacing w:val="22"/>
        <w:sz w:val="18"/>
        <w:szCs w:val="18"/>
        <w:u w:val="none"/>
      </w:rPr>
    </w:lvl>
    <w:lvl w:ilvl="3">
      <w:start w:val="1"/>
      <w:numFmt w:val="lowerLetter"/>
      <w:lvlText w:val="%4)"/>
      <w:lvlJc w:val="left"/>
      <w:pPr>
        <w:tabs>
          <w:tab w:val="num" w:pos="2552"/>
        </w:tabs>
        <w:ind w:left="2552" w:hanging="511"/>
      </w:pPr>
      <w:rPr>
        <w:rFonts w:ascii="Verdana" w:hAnsi="Verdana" w:hint="default"/>
        <w:b w:val="0"/>
        <w:i w:val="0"/>
        <w:spacing w:val="26"/>
        <w:sz w:val="18"/>
        <w:szCs w:val="18"/>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0" w15:restartNumberingAfterBreak="0">
    <w:nsid w:val="32680B48"/>
    <w:multiLevelType w:val="hybridMultilevel"/>
    <w:tmpl w:val="C49AC6B8"/>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5F7EA4"/>
    <w:multiLevelType w:val="hybridMultilevel"/>
    <w:tmpl w:val="4C3C00D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C9495A"/>
    <w:multiLevelType w:val="hybridMultilevel"/>
    <w:tmpl w:val="99F4BE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05123C9"/>
    <w:multiLevelType w:val="hybridMultilevel"/>
    <w:tmpl w:val="BEF09576"/>
    <w:lvl w:ilvl="0" w:tplc="FFFFFFFF">
      <w:start w:val="1"/>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782086"/>
    <w:multiLevelType w:val="hybridMultilevel"/>
    <w:tmpl w:val="F364033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AAD192D"/>
    <w:multiLevelType w:val="hybridMultilevel"/>
    <w:tmpl w:val="10306FF4"/>
    <w:lvl w:ilvl="0" w:tplc="21260F2E">
      <w:start w:val="5"/>
      <w:numFmt w:val="bullet"/>
      <w:lvlText w:val="-"/>
      <w:lvlJc w:val="left"/>
      <w:pPr>
        <w:ind w:left="1353" w:hanging="360"/>
      </w:pPr>
      <w:rPr>
        <w:rFonts w:ascii="Verdana" w:eastAsia="Times New Roman" w:hAnsi="Verdana" w:cs="Aria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6" w15:restartNumberingAfterBreak="0">
    <w:nsid w:val="54CF4592"/>
    <w:multiLevelType w:val="hybridMultilevel"/>
    <w:tmpl w:val="54BC243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9A71690"/>
    <w:multiLevelType w:val="hybridMultilevel"/>
    <w:tmpl w:val="754C80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BFB6A57"/>
    <w:multiLevelType w:val="hybridMultilevel"/>
    <w:tmpl w:val="CDE0C3C2"/>
    <w:lvl w:ilvl="0" w:tplc="0413000F">
      <w:start w:val="1"/>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9356577"/>
    <w:multiLevelType w:val="hybridMultilevel"/>
    <w:tmpl w:val="DD743E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6F6A70"/>
    <w:multiLevelType w:val="hybridMultilevel"/>
    <w:tmpl w:val="7B9A57B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E5F78BC"/>
    <w:multiLevelType w:val="hybridMultilevel"/>
    <w:tmpl w:val="8ADC8E96"/>
    <w:lvl w:ilvl="0" w:tplc="29203346">
      <w:start w:val="1"/>
      <w:numFmt w:val="lowerLetter"/>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0C6361E"/>
    <w:multiLevelType w:val="hybridMultilevel"/>
    <w:tmpl w:val="CFEC189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159405B"/>
    <w:multiLevelType w:val="multilevel"/>
    <w:tmpl w:val="A1A26004"/>
    <w:lvl w:ilvl="0">
      <w:start w:val="1"/>
      <w:numFmt w:val="decimal"/>
      <w:pStyle w:val="Alineanummering1"/>
      <w:lvlText w:val="%1"/>
      <w:lvlJc w:val="left"/>
      <w:pPr>
        <w:tabs>
          <w:tab w:val="num" w:pos="1021"/>
        </w:tabs>
        <w:ind w:left="1021" w:hanging="1021"/>
      </w:pPr>
      <w:rPr>
        <w:rFonts w:ascii="Verdana" w:hAnsi="Verdana" w:hint="default"/>
        <w:b/>
        <w:i w:val="0"/>
        <w:spacing w:val="22"/>
        <w:sz w:val="18"/>
        <w:szCs w:val="18"/>
        <w:u w:val="none"/>
      </w:rPr>
    </w:lvl>
    <w:lvl w:ilvl="1">
      <w:start w:val="1"/>
      <w:numFmt w:val="decimal"/>
      <w:pStyle w:val="Alineanummering2"/>
      <w:lvlText w:val="%1.%2"/>
      <w:lvlJc w:val="left"/>
      <w:pPr>
        <w:tabs>
          <w:tab w:val="num" w:pos="1447"/>
        </w:tabs>
        <w:ind w:left="1447" w:hanging="1021"/>
      </w:pPr>
      <w:rPr>
        <w:rFonts w:ascii="Verdana" w:hAnsi="Verdana" w:hint="default"/>
        <w:b w:val="0"/>
        <w:i w:val="0"/>
        <w:spacing w:val="34"/>
        <w:sz w:val="20"/>
        <w:szCs w:val="20"/>
        <w:u w:val="none"/>
      </w:rPr>
    </w:lvl>
    <w:lvl w:ilvl="2">
      <w:start w:val="1"/>
      <w:numFmt w:val="lowerLetter"/>
      <w:lvlText w:val="%3)"/>
      <w:lvlJc w:val="left"/>
      <w:pPr>
        <w:tabs>
          <w:tab w:val="num" w:pos="1588"/>
        </w:tabs>
        <w:ind w:left="1588" w:hanging="567"/>
      </w:pPr>
      <w:rPr>
        <w:rFonts w:hint="default"/>
        <w:b w:val="0"/>
        <w:i w:val="0"/>
        <w:spacing w:val="22"/>
        <w:sz w:val="18"/>
        <w:szCs w:val="18"/>
        <w:u w:val="none"/>
      </w:rPr>
    </w:lvl>
    <w:lvl w:ilvl="3">
      <w:start w:val="1"/>
      <w:numFmt w:val="lowerLetter"/>
      <w:pStyle w:val="Alineanummering4"/>
      <w:lvlText w:val="%4)"/>
      <w:lvlJc w:val="left"/>
      <w:pPr>
        <w:tabs>
          <w:tab w:val="num" w:pos="2552"/>
        </w:tabs>
        <w:ind w:left="2552" w:hanging="511"/>
      </w:pPr>
      <w:rPr>
        <w:rFonts w:ascii="Verdana" w:hAnsi="Verdana" w:hint="default"/>
        <w:b w:val="0"/>
        <w:i w:val="0"/>
        <w:spacing w:val="26"/>
        <w:sz w:val="18"/>
        <w:szCs w:val="18"/>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4" w15:restartNumberingAfterBreak="0">
    <w:nsid w:val="759C42D5"/>
    <w:multiLevelType w:val="singleLevel"/>
    <w:tmpl w:val="57C0E214"/>
    <w:lvl w:ilvl="0">
      <w:start w:val="1"/>
      <w:numFmt w:val="upperLetter"/>
      <w:pStyle w:val="Nummering3"/>
      <w:lvlText w:val="(%1)"/>
      <w:lvlJc w:val="left"/>
      <w:pPr>
        <w:tabs>
          <w:tab w:val="num" w:pos="567"/>
        </w:tabs>
        <w:ind w:left="567" w:hanging="567"/>
      </w:pPr>
      <w:rPr>
        <w:rFonts w:ascii="Verdana" w:hAnsi="Verdana" w:hint="default"/>
        <w:b w:val="0"/>
        <w:i w:val="0"/>
        <w:sz w:val="18"/>
        <w:szCs w:val="18"/>
      </w:rPr>
    </w:lvl>
  </w:abstractNum>
  <w:abstractNum w:abstractNumId="25" w15:restartNumberingAfterBreak="0">
    <w:nsid w:val="7FAC30E1"/>
    <w:multiLevelType w:val="multilevel"/>
    <w:tmpl w:val="907EA86A"/>
    <w:lvl w:ilvl="0">
      <w:start w:val="1"/>
      <w:numFmt w:val="decimal"/>
      <w:pStyle w:val="Artikel1"/>
      <w:isLgl/>
      <w:lvlText w:val="Artikel %1."/>
      <w:lvlJc w:val="left"/>
      <w:pPr>
        <w:ind w:left="357"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09" w:hanging="709"/>
      </w:pPr>
      <w:rPr>
        <w:rFonts w:hint="default"/>
        <w:b w:val="0"/>
      </w:rPr>
    </w:lvl>
    <w:lvl w:ilvl="2">
      <w:start w:val="1"/>
      <w:numFmt w:val="lowerLetter"/>
      <w:lvlText w:val="%3."/>
      <w:lvlJc w:val="left"/>
      <w:pPr>
        <w:ind w:left="567" w:hanging="567"/>
      </w:pPr>
      <w:rPr>
        <w:rFonts w:hint="default"/>
      </w:rPr>
    </w:lvl>
    <w:lvl w:ilvl="3">
      <w:start w:val="1"/>
      <w:numFmt w:val="decimal"/>
      <w:isLg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2120834852">
    <w:abstractNumId w:val="23"/>
  </w:num>
  <w:num w:numId="2" w16cid:durableId="77142807">
    <w:abstractNumId w:val="23"/>
    <w:lvlOverride w:ilvl="0">
      <w:startOverride w:val="6"/>
    </w:lvlOverride>
    <w:lvlOverride w:ilvl="1">
      <w:startOverride w:val="2"/>
    </w:lvlOverride>
  </w:num>
  <w:num w:numId="3" w16cid:durableId="839809449">
    <w:abstractNumId w:val="9"/>
  </w:num>
  <w:num w:numId="4" w16cid:durableId="2140108412">
    <w:abstractNumId w:val="23"/>
    <w:lvlOverride w:ilvl="0">
      <w:startOverride w:val="4"/>
    </w:lvlOverride>
    <w:lvlOverride w:ilvl="1">
      <w:startOverride w:val="2"/>
    </w:lvlOverride>
  </w:num>
  <w:num w:numId="5" w16cid:durableId="1243641486">
    <w:abstractNumId w:val="15"/>
  </w:num>
  <w:num w:numId="6" w16cid:durableId="1524394031">
    <w:abstractNumId w:val="23"/>
  </w:num>
  <w:num w:numId="7" w16cid:durableId="1319727262">
    <w:abstractNumId w:val="23"/>
  </w:num>
  <w:num w:numId="8" w16cid:durableId="328561733">
    <w:abstractNumId w:val="23"/>
  </w:num>
  <w:num w:numId="9" w16cid:durableId="1442646452">
    <w:abstractNumId w:val="7"/>
  </w:num>
  <w:num w:numId="10" w16cid:durableId="2023235533">
    <w:abstractNumId w:val="0"/>
  </w:num>
  <w:num w:numId="11" w16cid:durableId="606892531">
    <w:abstractNumId w:val="23"/>
  </w:num>
  <w:num w:numId="12" w16cid:durableId="1630474466">
    <w:abstractNumId w:val="22"/>
  </w:num>
  <w:num w:numId="13" w16cid:durableId="1968731426">
    <w:abstractNumId w:val="10"/>
  </w:num>
  <w:num w:numId="14" w16cid:durableId="13003774">
    <w:abstractNumId w:val="23"/>
  </w:num>
  <w:num w:numId="15" w16cid:durableId="1029643975">
    <w:abstractNumId w:val="23"/>
  </w:num>
  <w:num w:numId="16" w16cid:durableId="535705005">
    <w:abstractNumId w:val="23"/>
  </w:num>
  <w:num w:numId="17" w16cid:durableId="669868271">
    <w:abstractNumId w:val="23"/>
  </w:num>
  <w:num w:numId="18" w16cid:durableId="128862557">
    <w:abstractNumId w:val="11"/>
  </w:num>
  <w:num w:numId="19" w16cid:durableId="2087337492">
    <w:abstractNumId w:val="6"/>
  </w:num>
  <w:num w:numId="20" w16cid:durableId="2140881043">
    <w:abstractNumId w:val="4"/>
  </w:num>
  <w:num w:numId="21" w16cid:durableId="279342590">
    <w:abstractNumId w:val="20"/>
  </w:num>
  <w:num w:numId="22" w16cid:durableId="590700502">
    <w:abstractNumId w:val="19"/>
  </w:num>
  <w:num w:numId="23" w16cid:durableId="1689408887">
    <w:abstractNumId w:val="1"/>
  </w:num>
  <w:num w:numId="24" w16cid:durableId="1341346499">
    <w:abstractNumId w:val="14"/>
  </w:num>
  <w:num w:numId="25" w16cid:durableId="746344736">
    <w:abstractNumId w:val="12"/>
  </w:num>
  <w:num w:numId="26" w16cid:durableId="2044015493">
    <w:abstractNumId w:val="3"/>
  </w:num>
  <w:num w:numId="27" w16cid:durableId="467480629">
    <w:abstractNumId w:val="17"/>
  </w:num>
  <w:num w:numId="28" w16cid:durableId="509834863">
    <w:abstractNumId w:val="24"/>
  </w:num>
  <w:num w:numId="29" w16cid:durableId="115178021">
    <w:abstractNumId w:val="18"/>
  </w:num>
  <w:num w:numId="30" w16cid:durableId="1173689068">
    <w:abstractNumId w:val="2"/>
  </w:num>
  <w:num w:numId="31" w16cid:durableId="1848208708">
    <w:abstractNumId w:val="5"/>
  </w:num>
  <w:num w:numId="32" w16cid:durableId="2090302698">
    <w:abstractNumId w:val="21"/>
  </w:num>
  <w:num w:numId="33" w16cid:durableId="1409575591">
    <w:abstractNumId w:val="13"/>
  </w:num>
  <w:num w:numId="34" w16cid:durableId="1083140217">
    <w:abstractNumId w:val="8"/>
  </w:num>
  <w:num w:numId="35" w16cid:durableId="202908923">
    <w:abstractNumId w:val="25"/>
  </w:num>
  <w:num w:numId="36" w16cid:durableId="14135104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C0"/>
    <w:rsid w:val="00002B8B"/>
    <w:rsid w:val="00027030"/>
    <w:rsid w:val="00060445"/>
    <w:rsid w:val="000767FB"/>
    <w:rsid w:val="000A3453"/>
    <w:rsid w:val="000A58C9"/>
    <w:rsid w:val="000B732E"/>
    <w:rsid w:val="000C1DD6"/>
    <w:rsid w:val="000D59E8"/>
    <w:rsid w:val="000D7E78"/>
    <w:rsid w:val="000E6EB3"/>
    <w:rsid w:val="000F4233"/>
    <w:rsid w:val="00110114"/>
    <w:rsid w:val="00123C9F"/>
    <w:rsid w:val="00140F05"/>
    <w:rsid w:val="00141683"/>
    <w:rsid w:val="0015592D"/>
    <w:rsid w:val="00163716"/>
    <w:rsid w:val="00163BFA"/>
    <w:rsid w:val="0017764A"/>
    <w:rsid w:val="00181CF2"/>
    <w:rsid w:val="00187679"/>
    <w:rsid w:val="00191AFB"/>
    <w:rsid w:val="00194057"/>
    <w:rsid w:val="0019662E"/>
    <w:rsid w:val="001A67FF"/>
    <w:rsid w:val="001B4BC0"/>
    <w:rsid w:val="001D4C5D"/>
    <w:rsid w:val="001D6511"/>
    <w:rsid w:val="001E2F38"/>
    <w:rsid w:val="001E6E68"/>
    <w:rsid w:val="001E7218"/>
    <w:rsid w:val="001E7D14"/>
    <w:rsid w:val="002041C5"/>
    <w:rsid w:val="002070C4"/>
    <w:rsid w:val="00211798"/>
    <w:rsid w:val="00224D9D"/>
    <w:rsid w:val="0023190C"/>
    <w:rsid w:val="0023411B"/>
    <w:rsid w:val="00237812"/>
    <w:rsid w:val="00250134"/>
    <w:rsid w:val="00251A3B"/>
    <w:rsid w:val="00254C83"/>
    <w:rsid w:val="00274269"/>
    <w:rsid w:val="00276646"/>
    <w:rsid w:val="002A5D59"/>
    <w:rsid w:val="002C32D1"/>
    <w:rsid w:val="002C4081"/>
    <w:rsid w:val="002D7B0D"/>
    <w:rsid w:val="002F08B3"/>
    <w:rsid w:val="002F2DE8"/>
    <w:rsid w:val="002F7C72"/>
    <w:rsid w:val="0030347B"/>
    <w:rsid w:val="00306BCA"/>
    <w:rsid w:val="003235F5"/>
    <w:rsid w:val="00353A72"/>
    <w:rsid w:val="00354240"/>
    <w:rsid w:val="003660EB"/>
    <w:rsid w:val="0037473B"/>
    <w:rsid w:val="0038443C"/>
    <w:rsid w:val="0038696C"/>
    <w:rsid w:val="003E0862"/>
    <w:rsid w:val="003F33AC"/>
    <w:rsid w:val="003F5C98"/>
    <w:rsid w:val="00411583"/>
    <w:rsid w:val="004121B2"/>
    <w:rsid w:val="00434DF9"/>
    <w:rsid w:val="00443018"/>
    <w:rsid w:val="0044797B"/>
    <w:rsid w:val="00451800"/>
    <w:rsid w:val="00451F5B"/>
    <w:rsid w:val="00463085"/>
    <w:rsid w:val="00474CC9"/>
    <w:rsid w:val="004902B0"/>
    <w:rsid w:val="004908D6"/>
    <w:rsid w:val="004A7501"/>
    <w:rsid w:val="004B04C7"/>
    <w:rsid w:val="004C0ACF"/>
    <w:rsid w:val="004C1E2C"/>
    <w:rsid w:val="004D09FF"/>
    <w:rsid w:val="004E4F23"/>
    <w:rsid w:val="004F531C"/>
    <w:rsid w:val="00521462"/>
    <w:rsid w:val="0053101C"/>
    <w:rsid w:val="0053154A"/>
    <w:rsid w:val="00532F64"/>
    <w:rsid w:val="005353A9"/>
    <w:rsid w:val="00540452"/>
    <w:rsid w:val="005514B9"/>
    <w:rsid w:val="005619C8"/>
    <w:rsid w:val="00576594"/>
    <w:rsid w:val="00586A8F"/>
    <w:rsid w:val="0059624D"/>
    <w:rsid w:val="00596CD3"/>
    <w:rsid w:val="005A09CA"/>
    <w:rsid w:val="005B13FA"/>
    <w:rsid w:val="005B4149"/>
    <w:rsid w:val="005B4313"/>
    <w:rsid w:val="005C5561"/>
    <w:rsid w:val="005D5352"/>
    <w:rsid w:val="005D69F1"/>
    <w:rsid w:val="005E4B6B"/>
    <w:rsid w:val="005E53C6"/>
    <w:rsid w:val="005F133F"/>
    <w:rsid w:val="00607EBC"/>
    <w:rsid w:val="006109F0"/>
    <w:rsid w:val="00647077"/>
    <w:rsid w:val="006822BD"/>
    <w:rsid w:val="006908AD"/>
    <w:rsid w:val="0069143C"/>
    <w:rsid w:val="00692956"/>
    <w:rsid w:val="006B3679"/>
    <w:rsid w:val="006B7A6B"/>
    <w:rsid w:val="006C7F51"/>
    <w:rsid w:val="006D1A3A"/>
    <w:rsid w:val="006E0C6B"/>
    <w:rsid w:val="006F21AA"/>
    <w:rsid w:val="00704E3D"/>
    <w:rsid w:val="00707E55"/>
    <w:rsid w:val="00720F51"/>
    <w:rsid w:val="00731A12"/>
    <w:rsid w:val="0074296B"/>
    <w:rsid w:val="0075738F"/>
    <w:rsid w:val="00770886"/>
    <w:rsid w:val="00780210"/>
    <w:rsid w:val="007820F9"/>
    <w:rsid w:val="00785E43"/>
    <w:rsid w:val="007873AC"/>
    <w:rsid w:val="00794BC1"/>
    <w:rsid w:val="007C33C6"/>
    <w:rsid w:val="007C37B8"/>
    <w:rsid w:val="007D5815"/>
    <w:rsid w:val="00811D48"/>
    <w:rsid w:val="00814B7D"/>
    <w:rsid w:val="00823E89"/>
    <w:rsid w:val="0085740F"/>
    <w:rsid w:val="00860024"/>
    <w:rsid w:val="00871D7B"/>
    <w:rsid w:val="008734A4"/>
    <w:rsid w:val="00896CEB"/>
    <w:rsid w:val="00896DFE"/>
    <w:rsid w:val="008A558C"/>
    <w:rsid w:val="008A5ED3"/>
    <w:rsid w:val="008A6B8B"/>
    <w:rsid w:val="008B03B7"/>
    <w:rsid w:val="008B24A1"/>
    <w:rsid w:val="008B4425"/>
    <w:rsid w:val="008C3AF4"/>
    <w:rsid w:val="008C73AF"/>
    <w:rsid w:val="008D301F"/>
    <w:rsid w:val="008D6C42"/>
    <w:rsid w:val="008E0A20"/>
    <w:rsid w:val="008E61A9"/>
    <w:rsid w:val="008E7B4A"/>
    <w:rsid w:val="008E7E77"/>
    <w:rsid w:val="008E7F7D"/>
    <w:rsid w:val="008F22AC"/>
    <w:rsid w:val="0090201A"/>
    <w:rsid w:val="00927B18"/>
    <w:rsid w:val="009451C3"/>
    <w:rsid w:val="00946CDD"/>
    <w:rsid w:val="00947CA2"/>
    <w:rsid w:val="009509F1"/>
    <w:rsid w:val="00951280"/>
    <w:rsid w:val="00960475"/>
    <w:rsid w:val="00982391"/>
    <w:rsid w:val="009A2450"/>
    <w:rsid w:val="009D079C"/>
    <w:rsid w:val="009D4491"/>
    <w:rsid w:val="009E0447"/>
    <w:rsid w:val="009F41F9"/>
    <w:rsid w:val="009F706B"/>
    <w:rsid w:val="009F79B9"/>
    <w:rsid w:val="00A114B5"/>
    <w:rsid w:val="00A27BBD"/>
    <w:rsid w:val="00A27E5A"/>
    <w:rsid w:val="00A620FE"/>
    <w:rsid w:val="00A712CF"/>
    <w:rsid w:val="00AA125D"/>
    <w:rsid w:val="00AA7635"/>
    <w:rsid w:val="00AB2F00"/>
    <w:rsid w:val="00AB3347"/>
    <w:rsid w:val="00AC730C"/>
    <w:rsid w:val="00AE397C"/>
    <w:rsid w:val="00AF4857"/>
    <w:rsid w:val="00B07837"/>
    <w:rsid w:val="00B36675"/>
    <w:rsid w:val="00BB2137"/>
    <w:rsid w:val="00BC7D32"/>
    <w:rsid w:val="00BD7A86"/>
    <w:rsid w:val="00BE6ED7"/>
    <w:rsid w:val="00C07809"/>
    <w:rsid w:val="00C14419"/>
    <w:rsid w:val="00C21677"/>
    <w:rsid w:val="00C224BA"/>
    <w:rsid w:val="00C24712"/>
    <w:rsid w:val="00C24BF9"/>
    <w:rsid w:val="00C42639"/>
    <w:rsid w:val="00C43C27"/>
    <w:rsid w:val="00C44E85"/>
    <w:rsid w:val="00C47F65"/>
    <w:rsid w:val="00C622EF"/>
    <w:rsid w:val="00C84987"/>
    <w:rsid w:val="00C91429"/>
    <w:rsid w:val="00CA164A"/>
    <w:rsid w:val="00CA5943"/>
    <w:rsid w:val="00CC44E2"/>
    <w:rsid w:val="00CF3AAE"/>
    <w:rsid w:val="00D04123"/>
    <w:rsid w:val="00D07E3A"/>
    <w:rsid w:val="00D117D4"/>
    <w:rsid w:val="00D55E43"/>
    <w:rsid w:val="00D641A2"/>
    <w:rsid w:val="00D72456"/>
    <w:rsid w:val="00D75FF1"/>
    <w:rsid w:val="00DC4C9C"/>
    <w:rsid w:val="00DC55F3"/>
    <w:rsid w:val="00DC7A38"/>
    <w:rsid w:val="00E068E0"/>
    <w:rsid w:val="00E23144"/>
    <w:rsid w:val="00E3100A"/>
    <w:rsid w:val="00E4063F"/>
    <w:rsid w:val="00E6334A"/>
    <w:rsid w:val="00E82B5C"/>
    <w:rsid w:val="00E85E8D"/>
    <w:rsid w:val="00E92D4D"/>
    <w:rsid w:val="00E947E8"/>
    <w:rsid w:val="00EA0C0A"/>
    <w:rsid w:val="00EA2358"/>
    <w:rsid w:val="00EC35D7"/>
    <w:rsid w:val="00ED0001"/>
    <w:rsid w:val="00ED0F1B"/>
    <w:rsid w:val="00ED788A"/>
    <w:rsid w:val="00EF1131"/>
    <w:rsid w:val="00F05B59"/>
    <w:rsid w:val="00F25D30"/>
    <w:rsid w:val="00F56E8D"/>
    <w:rsid w:val="00F57F31"/>
    <w:rsid w:val="00F769D2"/>
    <w:rsid w:val="00F76E74"/>
    <w:rsid w:val="00FA1778"/>
    <w:rsid w:val="00FA2601"/>
    <w:rsid w:val="00FA6CD7"/>
    <w:rsid w:val="00FB3554"/>
    <w:rsid w:val="00FC24BE"/>
    <w:rsid w:val="00FC4F10"/>
    <w:rsid w:val="00FD4C6C"/>
    <w:rsid w:val="00FD621B"/>
    <w:rsid w:val="00FE0096"/>
    <w:rsid w:val="00FE5E93"/>
    <w:rsid w:val="00FF7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4FE0"/>
  <w15:chartTrackingRefBased/>
  <w15:docId w15:val="{49556CA5-21E8-4FC0-99F9-7A3B21F4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4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4B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B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B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B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B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B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B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B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4B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4B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B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B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B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B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B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BC0"/>
    <w:rPr>
      <w:rFonts w:eastAsiaTheme="majorEastAsia" w:cstheme="majorBidi"/>
      <w:color w:val="272727" w:themeColor="text1" w:themeTint="D8"/>
    </w:rPr>
  </w:style>
  <w:style w:type="paragraph" w:styleId="Titel">
    <w:name w:val="Title"/>
    <w:basedOn w:val="Standaard"/>
    <w:next w:val="Standaard"/>
    <w:link w:val="TitelChar"/>
    <w:uiPriority w:val="10"/>
    <w:qFormat/>
    <w:rsid w:val="001B4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B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B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B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B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BC0"/>
    <w:rPr>
      <w:i/>
      <w:iCs/>
      <w:color w:val="404040" w:themeColor="text1" w:themeTint="BF"/>
    </w:rPr>
  </w:style>
  <w:style w:type="paragraph" w:styleId="Lijstalinea">
    <w:name w:val="List Paragraph"/>
    <w:basedOn w:val="Standaard"/>
    <w:uiPriority w:val="34"/>
    <w:qFormat/>
    <w:rsid w:val="001B4BC0"/>
    <w:pPr>
      <w:ind w:left="720"/>
      <w:contextualSpacing/>
    </w:pPr>
  </w:style>
  <w:style w:type="character" w:styleId="Intensievebenadrukking">
    <w:name w:val="Intense Emphasis"/>
    <w:basedOn w:val="Standaardalinea-lettertype"/>
    <w:uiPriority w:val="21"/>
    <w:qFormat/>
    <w:rsid w:val="001B4BC0"/>
    <w:rPr>
      <w:i/>
      <w:iCs/>
      <w:color w:val="0F4761" w:themeColor="accent1" w:themeShade="BF"/>
    </w:rPr>
  </w:style>
  <w:style w:type="paragraph" w:styleId="Duidelijkcitaat">
    <w:name w:val="Intense Quote"/>
    <w:basedOn w:val="Standaard"/>
    <w:next w:val="Standaard"/>
    <w:link w:val="DuidelijkcitaatChar"/>
    <w:uiPriority w:val="30"/>
    <w:qFormat/>
    <w:rsid w:val="001B4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BC0"/>
    <w:rPr>
      <w:i/>
      <w:iCs/>
      <w:color w:val="0F4761" w:themeColor="accent1" w:themeShade="BF"/>
    </w:rPr>
  </w:style>
  <w:style w:type="character" w:styleId="Intensieveverwijzing">
    <w:name w:val="Intense Reference"/>
    <w:basedOn w:val="Standaardalinea-lettertype"/>
    <w:uiPriority w:val="32"/>
    <w:qFormat/>
    <w:rsid w:val="001B4BC0"/>
    <w:rPr>
      <w:b/>
      <w:bCs/>
      <w:smallCaps/>
      <w:color w:val="0F4761" w:themeColor="accent1" w:themeShade="BF"/>
      <w:spacing w:val="5"/>
    </w:rPr>
  </w:style>
  <w:style w:type="paragraph" w:customStyle="1" w:styleId="Alineanummering1">
    <w:name w:val="Alineanummering 1"/>
    <w:basedOn w:val="Standaard"/>
    <w:rsid w:val="00187679"/>
    <w:pPr>
      <w:keepNext/>
      <w:numPr>
        <w:numId w:val="1"/>
      </w:numPr>
      <w:suppressAutoHyphens/>
      <w:spacing w:after="260" w:line="288" w:lineRule="auto"/>
      <w:jc w:val="both"/>
    </w:pPr>
    <w:rPr>
      <w:rFonts w:ascii="Garamond" w:eastAsia="Times New Roman" w:hAnsi="Garamond" w:cs="Times New Roman"/>
      <w:b/>
      <w:kern w:val="0"/>
      <w:szCs w:val="20"/>
      <w:lang w:eastAsia="nl-NL"/>
      <w14:ligatures w14:val="none"/>
    </w:rPr>
  </w:style>
  <w:style w:type="paragraph" w:customStyle="1" w:styleId="Alineanummering2">
    <w:name w:val="Alineanummering 2"/>
    <w:basedOn w:val="Standaard"/>
    <w:rsid w:val="00187679"/>
    <w:pPr>
      <w:numPr>
        <w:ilvl w:val="1"/>
        <w:numId w:val="1"/>
      </w:numPr>
      <w:suppressAutoHyphens/>
      <w:spacing w:after="260" w:line="288" w:lineRule="auto"/>
      <w:jc w:val="both"/>
    </w:pPr>
    <w:rPr>
      <w:rFonts w:ascii="Garamond" w:eastAsia="Times New Roman" w:hAnsi="Garamond" w:cs="Times New Roman"/>
      <w:kern w:val="0"/>
      <w:szCs w:val="20"/>
      <w:lang w:eastAsia="nl-NL"/>
      <w14:ligatures w14:val="none"/>
    </w:rPr>
  </w:style>
  <w:style w:type="paragraph" w:customStyle="1" w:styleId="Alineanummering4">
    <w:name w:val="Alineanummering 4"/>
    <w:basedOn w:val="Standaard"/>
    <w:rsid w:val="00187679"/>
    <w:pPr>
      <w:numPr>
        <w:ilvl w:val="3"/>
        <w:numId w:val="1"/>
      </w:numPr>
      <w:suppressAutoHyphens/>
      <w:spacing w:after="260" w:line="288" w:lineRule="auto"/>
      <w:jc w:val="both"/>
    </w:pPr>
    <w:rPr>
      <w:rFonts w:ascii="Garamond" w:eastAsia="Times New Roman" w:hAnsi="Garamond" w:cs="Times New Roman"/>
      <w:kern w:val="0"/>
      <w:szCs w:val="20"/>
      <w:lang w:eastAsia="nl-NL"/>
      <w14:ligatures w14:val="none"/>
    </w:rPr>
  </w:style>
  <w:style w:type="paragraph" w:styleId="Revisie">
    <w:name w:val="Revision"/>
    <w:hidden/>
    <w:uiPriority w:val="99"/>
    <w:semiHidden/>
    <w:rsid w:val="00AA7635"/>
    <w:pPr>
      <w:spacing w:after="0" w:line="240" w:lineRule="auto"/>
    </w:pPr>
  </w:style>
  <w:style w:type="character" w:styleId="Verwijzingopmerking">
    <w:name w:val="annotation reference"/>
    <w:uiPriority w:val="99"/>
    <w:rsid w:val="00EA2358"/>
    <w:rPr>
      <w:sz w:val="16"/>
      <w:szCs w:val="16"/>
    </w:rPr>
  </w:style>
  <w:style w:type="paragraph" w:styleId="Tekstopmerking">
    <w:name w:val="annotation text"/>
    <w:basedOn w:val="Standaard"/>
    <w:link w:val="TekstopmerkingChar"/>
    <w:uiPriority w:val="99"/>
    <w:rsid w:val="00EA235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A2358"/>
    <w:rPr>
      <w:rFonts w:ascii="Times New Roman" w:eastAsia="Times New Roman" w:hAnsi="Times New Roman" w:cs="Times New Roman"/>
      <w:kern w:val="0"/>
      <w:sz w:val="20"/>
      <w:szCs w:val="20"/>
      <w:lang w:eastAsia="nl-NL"/>
      <w14:ligatures w14:val="none"/>
    </w:rPr>
  </w:style>
  <w:style w:type="paragraph" w:customStyle="1" w:styleId="Nummering3">
    <w:name w:val="Nummering3"/>
    <w:basedOn w:val="Standaard"/>
    <w:rsid w:val="005514B9"/>
    <w:pPr>
      <w:numPr>
        <w:numId w:val="28"/>
      </w:numPr>
      <w:suppressAutoHyphens/>
      <w:spacing w:after="260" w:line="288" w:lineRule="auto"/>
      <w:jc w:val="both"/>
    </w:pPr>
    <w:rPr>
      <w:rFonts w:ascii="Garamond" w:eastAsia="Times New Roman" w:hAnsi="Garamond" w:cs="Times New Roman"/>
      <w:kern w:val="0"/>
      <w:szCs w:val="20"/>
      <w:lang w:eastAsia="nl-NL"/>
      <w14:ligatures w14:val="none"/>
    </w:rPr>
  </w:style>
  <w:style w:type="paragraph" w:styleId="Koptekst">
    <w:name w:val="header"/>
    <w:basedOn w:val="Standaard"/>
    <w:link w:val="KoptekstChar"/>
    <w:uiPriority w:val="99"/>
    <w:unhideWhenUsed/>
    <w:rsid w:val="00785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E43"/>
  </w:style>
  <w:style w:type="paragraph" w:styleId="Voettekst">
    <w:name w:val="footer"/>
    <w:basedOn w:val="Standaard"/>
    <w:link w:val="VoettekstChar"/>
    <w:uiPriority w:val="99"/>
    <w:unhideWhenUsed/>
    <w:rsid w:val="00785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E43"/>
  </w:style>
  <w:style w:type="paragraph" w:styleId="Onderwerpvanopmerking">
    <w:name w:val="annotation subject"/>
    <w:basedOn w:val="Tekstopmerking"/>
    <w:next w:val="Tekstopmerking"/>
    <w:link w:val="OnderwerpvanopmerkingChar"/>
    <w:uiPriority w:val="99"/>
    <w:semiHidden/>
    <w:unhideWhenUsed/>
    <w:rsid w:val="00785E4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785E43"/>
    <w:rPr>
      <w:rFonts w:ascii="Times New Roman" w:eastAsia="Times New Roman" w:hAnsi="Times New Roman" w:cs="Times New Roman"/>
      <w:b/>
      <w:bCs/>
      <w:kern w:val="0"/>
      <w:sz w:val="20"/>
      <w:szCs w:val="20"/>
      <w:lang w:eastAsia="nl-NL"/>
      <w14:ligatures w14:val="none"/>
    </w:rPr>
  </w:style>
  <w:style w:type="paragraph" w:customStyle="1" w:styleId="Artikel1">
    <w:name w:val="Artikel 1"/>
    <w:basedOn w:val="Lijstalinea"/>
    <w:link w:val="Artikel1Char"/>
    <w:qFormat/>
    <w:rsid w:val="00521462"/>
    <w:pPr>
      <w:numPr>
        <w:numId w:val="35"/>
      </w:numPr>
      <w:spacing w:after="0" w:line="276" w:lineRule="auto"/>
    </w:pPr>
    <w:rPr>
      <w:rFonts w:ascii="Zurich Win95BT" w:eastAsia="Times New Roman" w:hAnsi="Zurich Win95BT" w:cs="Times New Roman"/>
      <w:b/>
      <w:kern w:val="0"/>
      <w:sz w:val="22"/>
      <w:szCs w:val="22"/>
      <w:lang w:eastAsia="nl-NL"/>
      <w14:ligatures w14:val="none"/>
    </w:rPr>
  </w:style>
  <w:style w:type="character" w:customStyle="1" w:styleId="Artikel1Char">
    <w:name w:val="Artikel 1 Char"/>
    <w:basedOn w:val="Standaardalinea-lettertype"/>
    <w:link w:val="Artikel1"/>
    <w:rsid w:val="00521462"/>
    <w:rPr>
      <w:rFonts w:ascii="Zurich Win95BT" w:eastAsia="Times New Roman" w:hAnsi="Zurich Win95BT" w:cs="Times New Roman"/>
      <w:b/>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2248</Words>
  <Characters>12367</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 Hoek</dc:creator>
  <cp:keywords/>
  <dc:description/>
  <cp:lastModifiedBy>Auteur</cp:lastModifiedBy>
  <cp:revision>7</cp:revision>
  <dcterms:created xsi:type="dcterms:W3CDTF">2026-06-23T09:45:00Z</dcterms:created>
  <dcterms:modified xsi:type="dcterms:W3CDTF">2026-06-23T09:50:00Z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2025-05-16T13:20:42Z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996a415e-3579-433a-a20a-590e3983a5f5</vt:lpwstr>
  </property>
  <property fmtid="{D5CDD505-2E9C-101B-9397-08002B2CF9AE}" pid="8" name="MSIP_Label_b8665262-5df6-455e-bf48-5928a5d868f6_ContentBits">
    <vt:lpwstr>0</vt:lpwstr>
  </property>
  <property fmtid="{D5CDD505-2E9C-101B-9397-08002B2CF9AE}" pid="9" name="MSIP_Label_b8665262-5df6-455e-bf48-5928a5d868f6_Tag">
    <vt:lpwstr>10, 3, 0, 1</vt:lpwstr>
  </property>
</Properties>
</file>