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nl-NL"/>
        </w:rPr>
        <w:t xml:space="preserve">Met genoegen sturen wij u hierbij de </w:t>
      </w:r>
      <w:r>
        <w:rPr>
          <w:rtl w:val="0"/>
          <w:lang w:val="nl-NL"/>
        </w:rPr>
        <w:t>“</w:t>
      </w:r>
      <w:r>
        <w:rPr>
          <w:rtl w:val="0"/>
          <w:lang w:val="nl-NL"/>
        </w:rPr>
        <w:t>Bestuurlijke afspraken woningbouw 2022-2030 Rijk-provincie Noord-Brabant</w:t>
      </w:r>
      <w:r>
        <w:rPr>
          <w:rtl w:val="0"/>
          <w:lang w:val="nl-NL"/>
        </w:rPr>
        <w:t xml:space="preserve">” </w:t>
      </w:r>
      <w:r>
        <w:rPr>
          <w:rtl w:val="0"/>
          <w:lang w:val="nl-NL"/>
        </w:rPr>
        <w:t xml:space="preserve">(d.d. 27 september 2022) toe. Bijbehorend tevens de </w:t>
      </w:r>
      <w:r>
        <w:rPr>
          <w:rtl w:val="0"/>
          <w:lang w:val="nl-NL"/>
        </w:rPr>
        <w:t>“</w:t>
      </w:r>
      <w:r>
        <w:rPr>
          <w:rtl w:val="0"/>
          <w:lang w:val="nl-NL"/>
        </w:rPr>
        <w:t>Uitwerking randvoorwaardelijke provinciale wonen-opgaven provincie Noord-Brabant</w:t>
      </w:r>
      <w:r>
        <w:rPr>
          <w:rtl w:val="0"/>
          <w:lang w:val="nl-NL"/>
        </w:rPr>
        <w:t xml:space="preserve">” </w:t>
      </w:r>
      <w:r>
        <w:rPr>
          <w:rtl w:val="0"/>
          <w:lang w:val="nl-NL"/>
        </w:rPr>
        <w:t xml:space="preserve">en de tabel </w:t>
      </w:r>
      <w:r>
        <w:rPr>
          <w:rtl w:val="0"/>
          <w:lang w:val="nl-NL"/>
        </w:rPr>
        <w:t>“</w:t>
      </w:r>
      <w:r>
        <w:rPr>
          <w:rtl w:val="0"/>
          <w:lang w:val="nl-NL"/>
        </w:rPr>
        <w:t>Provinciale woonopgave provincie Noord-Brabant</w:t>
      </w:r>
      <w:r>
        <w:rPr>
          <w:rtl w:val="0"/>
          <w:lang w:val="nl-NL"/>
        </w:rPr>
        <w:t>”</w:t>
      </w:r>
      <w:r>
        <w:rPr>
          <w:rtl w:val="0"/>
          <w:lang w:val="nl-NL"/>
        </w:rPr>
        <w:t xml:space="preserve">. Met deze afspraken en bijbehorende stukken geven wij invulling aan de gewenste afspraken tussen Rijk en provincie, zoals volgt uit de Nationale Woon- en Bouwagenda en het Programma Woningbouw (maart 2022). </w:t>
      </w:r>
    </w:p>
    <w:p>
      <w:pPr>
        <w:pStyle w:val="Normal.0"/>
      </w:pPr>
    </w:p>
    <w:p>
      <w:pPr>
        <w:pStyle w:val="Normal.0"/>
        <w:rPr>
          <w:i w:val="1"/>
          <w:iCs w:val="1"/>
        </w:rPr>
      </w:pPr>
      <w:r>
        <w:rPr>
          <w:i w:val="1"/>
          <w:iCs w:val="1"/>
          <w:rtl w:val="0"/>
          <w:lang w:val="nl-NL"/>
        </w:rPr>
        <w:t>Reality check stakeholders en start proces vier regionale woondeals</w:t>
      </w:r>
    </w:p>
    <w:p>
      <w:pPr>
        <w:pStyle w:val="Normal.0"/>
      </w:pPr>
      <w:r>
        <w:rPr>
          <w:rtl w:val="0"/>
          <w:lang w:val="nl-NL"/>
        </w:rPr>
        <w:t xml:space="preserve">De periode tussen het concept-bod van 31 mei 2022 en voorliggende definitieve bestuurlijke afspraken hebben wij benut om met onze partners een reality check uit te voeren. Hiertoe hebben wij een tweetal stakeholdersbijeenkomsten georganiseerd. Genodigden waren vertegenwoordigers van de Brabantse woningbouwcorporaties, bouwers en ontwikkelaars, conceptuele bouwers en van de </w:t>
      </w:r>
      <w:r>
        <w:rPr>
          <w:rtl w:val="0"/>
          <w:lang w:val="nl-NL"/>
        </w:rPr>
        <w:t>‘</w:t>
      </w:r>
      <w:r>
        <w:rPr>
          <w:rtl w:val="0"/>
          <w:lang w:val="nl-NL"/>
        </w:rPr>
        <w:t>derde bouwstroom</w:t>
      </w:r>
      <w:r>
        <w:rPr>
          <w:rtl w:val="0"/>
          <w:lang w:val="nl-NL"/>
        </w:rPr>
        <w:t>’</w:t>
      </w:r>
      <w:r>
        <w:rPr>
          <w:rtl w:val="0"/>
          <w:lang w:val="nl-NL"/>
        </w:rPr>
        <w:t xml:space="preserve">. Ook heeft overleg met de waterschappen plaatsgevonden. De Woonbond hebben wij wegens personele onderbezetting helaas niet kunnen betrekken bij deze reality check. Van de reality check met de stakeholders is een verslag gemaakt, dat als bijlage is toegevoegd. </w:t>
      </w:r>
    </w:p>
    <w:p>
      <w:pPr>
        <w:pStyle w:val="Normal.0"/>
      </w:pPr>
    </w:p>
    <w:p>
      <w:pPr>
        <w:pStyle w:val="Normal.0"/>
      </w:pPr>
      <w:r>
        <w:rPr>
          <w:rtl w:val="0"/>
          <w:lang w:val="nl-NL"/>
        </w:rPr>
        <w:t>Ook is parallel aan de stakeholdersbijeenkomsten een start gemaakt met de voorbereidingen voor de vier regionale woondeals met gemeenten en andere partners. Per regio is een bestuurlijke en ambtelijke kopgroep ingesteld om het proces te begeleiden. In de zomer is in de regio</w:t>
      </w:r>
      <w:r>
        <w:rPr>
          <w:rtl w:val="0"/>
          <w:lang w:val="nl-NL"/>
        </w:rPr>
        <w:t>’</w:t>
      </w:r>
      <w:r>
        <w:rPr>
          <w:rtl w:val="0"/>
          <w:lang w:val="nl-NL"/>
        </w:rPr>
        <w:t xml:space="preserve">s een start gemaakt met een extra check en aanvullingen op de beschikbare data van de gemeentelijke plancapaciteiten, zoals aangeleverd bij de provincie.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lang w:val="nl-NL"/>
        </w:rPr>
        <w:t xml:space="preserve">Uit de reality check blijkt, dat de partners het concept-bod op hoofdlijnen onderschrijven. De urgentie en het belang van de wonen-opgaven wordt breed gezien en gevoeld. Er is grote bereidheid bij onze partners om een bijdrage te leveren aan het realiseren van de wonen-opgaven in Noord-Brabant, ook bij de woningcorporaties die zich aan de landelijke prestatieafspraken hebben gecommitteerd. Wel zijn er gedeelde zorgpunten over de omvang van de woningbouwopgave en het tempo waarin deze de komende jaren gerealiseerd moet worden. Of dit realistisch en haalbaar is, hangt af van veel randvoorwaarden, zoals voldoende personele capaciteit bij overheden (kwantitatief en kwalitatief), voldoende locaties voor de bouw van sociale huurwoningen en de spanning tussen oplopende bouwkosten en het realiseren van een betaalbaar woningaanbod. De mate waarin aan deze randvoorwaarden invulling kan worden gegeven, is bepalend of tempo kan worden gemaakt of dat vertraging optreedt in de realisatie van de </w:t>
      </w:r>
      <w:r>
        <w:rPr>
          <w:rtl w:val="0"/>
          <w:lang w:val="nl-NL"/>
        </w:rPr>
        <w:t>‘</w:t>
      </w:r>
      <w:r>
        <w:rPr>
          <w:rtl w:val="0"/>
          <w:lang w:val="nl-NL"/>
        </w:rPr>
        <w:t>wonen-opgaven</w:t>
      </w:r>
      <w:r>
        <w:rPr>
          <w:rtl w:val="0"/>
          <w:lang w:val="nl-NL"/>
        </w:rPr>
        <w:t>’</w:t>
      </w:r>
      <w:r>
        <w:rPr>
          <w:rtl w:val="0"/>
          <w:lang w:val="nl-NL"/>
        </w:rPr>
        <w:t>. Ook zijn er, gezien het bovenstaande, zorgen om de continu</w:t>
      </w:r>
      <w:r>
        <w:rPr>
          <w:rtl w:val="0"/>
          <w:lang w:val="nl-NL"/>
        </w:rPr>
        <w:t>ï</w:t>
      </w:r>
      <w:r>
        <w:rPr>
          <w:rtl w:val="0"/>
          <w:lang w:val="nl-NL"/>
        </w:rPr>
        <w:t xml:space="preserve">teit in de bouwstroom langjarig op een hoog niveau houden. </w:t>
      </w:r>
    </w:p>
    <w:p>
      <w:pPr>
        <w:pStyle w:val="Normal.0"/>
      </w:pPr>
    </w:p>
    <w:p>
      <w:pPr>
        <w:pStyle w:val="Normal.0"/>
        <w:rPr>
          <w:i w:val="1"/>
          <w:iCs w:val="1"/>
        </w:rPr>
      </w:pPr>
      <w:r>
        <w:rPr>
          <w:i w:val="1"/>
          <w:iCs w:val="1"/>
          <w:rtl w:val="0"/>
          <w:lang w:val="nl-NL"/>
        </w:rPr>
        <w:t>Visie provincie op de wonen-opgaven</w:t>
      </w:r>
    </w:p>
    <w:p>
      <w:pPr>
        <w:pStyle w:val="Normal.0"/>
      </w:pPr>
      <w:r>
        <w:rPr>
          <w:rtl w:val="0"/>
          <w:lang w:val="nl-NL"/>
        </w:rPr>
        <w:t xml:space="preserve">De provincie Noord-Brabant staat voor een zeer ambitieuze wonen-opgave. Er zijn voldoende plannen voor woningbouw, ook in het betaalbare segment. Onze inzet is vooral gericht op de feitelijke realisatie van deze bestaande plannen. De provincie spant zich in samenwerking en afstemming met gemeenten, partners en Rijk in om de </w:t>
      </w:r>
      <w:r>
        <w:rPr>
          <w:rtl w:val="0"/>
          <w:lang w:val="nl-NL"/>
        </w:rPr>
        <w:t>‘</w:t>
      </w:r>
      <w:r>
        <w:rPr>
          <w:rtl w:val="0"/>
          <w:lang w:val="nl-NL"/>
        </w:rPr>
        <w:t>wonen-opgaven</w:t>
      </w:r>
      <w:r>
        <w:rPr>
          <w:rtl w:val="0"/>
          <w:lang w:val="nl-NL"/>
        </w:rPr>
        <w:t xml:space="preserve">’ </w:t>
      </w:r>
      <w:r>
        <w:rPr>
          <w:rtl w:val="0"/>
          <w:lang w:val="nl-NL"/>
        </w:rPr>
        <w:t xml:space="preserve">te realiseren. Een garantie vooraf op het tijdig behalen van de kwantitatieve en kwalitatieve doelen en opgaven kan echter niet worden gegeven. Dit past ook bij het uitgangspunt van een inspanningsverplichting. We zullen elkaar hard nodig hebben om de afspraken tot een succesvolle uitvoering te brengen. </w:t>
      </w:r>
    </w:p>
    <w:p>
      <w:pPr>
        <w:pStyle w:val="Normal.0"/>
      </w:pPr>
    </w:p>
    <w:p>
      <w:pPr>
        <w:pStyle w:val="Normal.0"/>
      </w:pPr>
      <w:r>
        <w:rPr>
          <w:rtl w:val="0"/>
          <w:lang w:val="nl-NL"/>
        </w:rPr>
        <w:t xml:space="preserve">Tenslotte refereren wij hier ook nog even aan de brief van 14 juli van het IPO. Afspraken maken over de aantallen woningen, de betaalbaarheid en het aandeel van corporaties is goed mogelijk, dankzij de inspanningen van onze partners in de afgelopen periode. Zonder het inhoudelijk belang en de urgentie van de wonen-opgaven ter discussie te stellen, is het echter nog niet mogelijk om afspraken te maken over enkele andere onderwerpen, zoals die in de IPO-brief zijn aangegeven. We verwachten dat het maken van afspraken over deze onderwerpen in de loop van 2023 wel mogelijk is, en dat deze dan ook kunnen worden opgenomen in de regionale woondeals. </w:t>
      </w:r>
    </w:p>
    <w:p>
      <w:pPr>
        <w:pStyle w:val="Normal.0"/>
      </w:pPr>
    </w:p>
    <w:p>
      <w:pPr>
        <w:pStyle w:val="Normal.0"/>
        <w:spacing w:line="240" w:lineRule="auto"/>
      </w:pPr>
      <w:r>
        <w:rPr>
          <w:rFonts w:ascii="Arial Unicode MS" w:cs="Arial Unicode MS" w:hAnsi="Arial Unicode MS" w:eastAsia="Arial Unicode MS"/>
          <w:b w:val="0"/>
          <w:bCs w:val="0"/>
          <w:i w:val="0"/>
          <w:iCs w:val="0"/>
        </w:rPr>
        <w:br w:type="page"/>
      </w:r>
    </w:p>
    <w:p>
      <w:pPr>
        <w:pStyle w:val="Normal.0"/>
      </w:pPr>
      <w:r>
        <w:rPr>
          <w:rtl w:val="0"/>
          <w:lang w:val="nl-NL"/>
        </w:rPr>
        <w:t>Wij kijken uit naar de ondertekening van de definitieve bestuurlijke afspraken op 13 oktober aanstaande. En naar een voortvarende uitvoering van de afspraken, in goede onderlinge samenwerking.</w:t>
      </w:r>
    </w:p>
    <w:p>
      <w:pPr>
        <w:pStyle w:val="Normal.0"/>
      </w:pPr>
    </w:p>
    <w:p>
      <w:pPr>
        <w:pStyle w:val="Normal.0"/>
      </w:pPr>
    </w:p>
    <w:tbl>
      <w:tblPr>
        <w:tblW w:w="71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d5"/>
        <w:tblLayout w:type="fixed"/>
      </w:tblPr>
      <w:tblGrid>
        <w:gridCol w:w="7141"/>
      </w:tblGrid>
      <w:tr>
        <w:tblPrEx>
          <w:shd w:val="clear" w:color="auto" w:fill="cad3d5"/>
        </w:tblPrEx>
        <w:trPr>
          <w:trHeight w:val="832"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rPr>
            </w:pPr>
            <w:r>
              <w:rPr>
                <w:shd w:val="nil" w:color="auto" w:fill="auto"/>
                <w:rtl w:val="0"/>
                <w:lang w:val="nl-NL"/>
              </w:rPr>
              <w:t>Overeenkomstig het door Gedeputeerde Staten van</w:t>
            </w:r>
          </w:p>
          <w:p>
            <w:pPr>
              <w:pStyle w:val="Normal.0"/>
              <w:bidi w:val="0"/>
              <w:ind w:left="0" w:right="0" w:firstLine="0"/>
              <w:jc w:val="left"/>
              <w:rPr>
                <w:shd w:val="nil" w:color="auto" w:fill="auto"/>
                <w:rtl w:val="0"/>
              </w:rPr>
            </w:pPr>
            <w:r>
              <w:rPr>
                <w:shd w:val="nil" w:color="auto" w:fill="auto"/>
                <w:rtl w:val="0"/>
                <w:lang w:val="nl-NL"/>
              </w:rPr>
              <w:t>Noord-Brabant genomen besluit,</w:t>
            </w:r>
          </w:p>
          <w:p>
            <w:pPr>
              <w:pStyle w:val="Normal.0"/>
              <w:bidi w:val="0"/>
              <w:ind w:left="0" w:right="0" w:firstLine="0"/>
              <w:jc w:val="left"/>
              <w:rPr>
                <w:rtl w:val="0"/>
              </w:rPr>
            </w:pPr>
            <w:r>
              <w:rPr>
                <w:shd w:val="nil" w:color="auto" w:fill="auto"/>
                <w:rtl w:val="0"/>
                <w:lang w:val="nl-NL"/>
              </w:rPr>
              <w:t>namens deze,</w:t>
            </w:r>
          </w:p>
        </w:tc>
      </w:tr>
      <w:tr>
        <w:tblPrEx>
          <w:shd w:val="clear" w:color="auto" w:fill="cad3d5"/>
        </w:tblPrEx>
        <w:trPr>
          <w:trHeight w:val="2013"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pPr>
            <w:r>
              <w:rPr>
                <w:shd w:val="nil" w:color="auto" w:fill="auto"/>
              </w:rPr>
              <w:drawing xmlns:a="http://schemas.openxmlformats.org/drawingml/2006/main">
                <wp:inline distT="0" distB="0" distL="0" distR="0">
                  <wp:extent cx="3483901" cy="1073785"/>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4">
                            <a:extLst/>
                          </a:blip>
                          <a:stretch>
                            <a:fillRect/>
                          </a:stretch>
                        </pic:blipFill>
                        <pic:spPr>
                          <a:xfrm>
                            <a:off x="0" y="0"/>
                            <a:ext cx="3483901" cy="1073785"/>
                          </a:xfrm>
                          <a:prstGeom prst="rect">
                            <a:avLst/>
                          </a:prstGeom>
                          <a:ln w="12700" cap="flat">
                            <a:noFill/>
                            <a:miter lim="400000"/>
                          </a:ln>
                          <a:effectLst/>
                        </pic:spPr>
                      </pic:pic>
                    </a:graphicData>
                  </a:graphic>
                </wp:inline>
              </w:drawing>
            </w:r>
            <w:r>
              <w:rPr>
                <w:shd w:val="nil" w:color="auto" w:fill="auto"/>
              </w:rPr>
            </w:r>
          </w:p>
        </w:tc>
      </w:tr>
      <w:tr>
        <w:tblPrEx>
          <w:shd w:val="clear" w:color="auto" w:fill="cad3d5"/>
        </w:tblPrEx>
        <w:trPr>
          <w:trHeight w:val="548"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rPr>
            </w:pPr>
            <w:r>
              <w:rPr>
                <w:shd w:val="nil" w:color="auto" w:fill="auto"/>
                <w:rtl w:val="0"/>
                <w:lang w:val="nl-NL"/>
              </w:rPr>
              <w:t>H.B.W. van den Berg,</w:t>
            </w:r>
          </w:p>
          <w:p>
            <w:pPr>
              <w:pStyle w:val="Normal.0"/>
              <w:bidi w:val="0"/>
              <w:ind w:left="0" w:right="0" w:firstLine="0"/>
              <w:jc w:val="left"/>
              <w:rPr>
                <w:rtl w:val="0"/>
              </w:rPr>
            </w:pPr>
            <w:r>
              <w:rPr>
                <w:shd w:val="nil" w:color="auto" w:fill="auto"/>
                <w:rtl w:val="0"/>
                <w:lang w:val="nl-NL"/>
              </w:rPr>
              <w:t>programmamanager Wonen, Werken en Leefomgeving</w:t>
            </w:r>
          </w:p>
        </w:tc>
      </w:tr>
      <w:tr>
        <w:tblPrEx>
          <w:shd w:val="clear" w:color="auto" w:fill="cad3d5"/>
        </w:tblPrEx>
        <w:trPr>
          <w:trHeight w:val="832"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lang w:val="nl-NL"/>
              </w:rPr>
            </w:pPr>
          </w:p>
          <w:p>
            <w:pPr>
              <w:pStyle w:val="Normal.0"/>
              <w:bidi w:val="0"/>
              <w:ind w:left="0" w:right="0" w:firstLine="0"/>
              <w:jc w:val="left"/>
              <w:rPr>
                <w:rtl w:val="0"/>
              </w:rPr>
            </w:pPr>
            <w:r>
              <w:rPr>
                <w:shd w:val="nil" w:color="auto" w:fill="auto"/>
                <w:rtl w:val="0"/>
                <w:lang w:val="nl-NL"/>
              </w:rPr>
              <w:t>In verband met geautomatiseerd verwerken is dit document digitaal ondertekend.</w:t>
            </w:r>
          </w:p>
        </w:tc>
      </w:tr>
    </w:tbl>
    <w:p>
      <w:pPr>
        <w:pStyle w:val="Normal.0"/>
        <w:widowControl w:val="0"/>
        <w:spacing w:line="240" w:lineRule="auto"/>
      </w:pPr>
    </w:p>
    <w:p>
      <w:pPr>
        <w:pStyle w:val="Normal.0"/>
      </w:pPr>
      <w:r/>
    </w:p>
    <w:sectPr>
      <w:headerReference w:type="default" r:id="rId5"/>
      <w:headerReference w:type="first" r:id="rId6"/>
      <w:footerReference w:type="default" r:id="rId7"/>
      <w:footerReference w:type="first" r:id="rId8"/>
      <w:pgSz w:w="11900" w:h="16840" w:orient="portrait"/>
      <w:pgMar w:top="2325" w:right="3158" w:bottom="1418" w:left="1588" w:header="567" w:footer="567"/>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utura">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center"/>
      <w:rPr>
        <w:rtl w:val="0"/>
      </w:rPr>
    </w:pPr>
    <w:r>
      <w:tab/>
      <w:tab/>
    </w:r>
    <w:r>
      <w:rPr>
        <w:sz w:val="16"/>
        <w:szCs w:val="16"/>
        <w:shd w:val="nil" w:color="auto" w:fill="auto"/>
        <w:rtl w:val="0"/>
        <w:lang w:val="nl-NL"/>
      </w:rPr>
      <w:fldChar w:fldCharType="begin" w:fldLock="0"/>
    </w:r>
    <w:r>
      <w:rPr>
        <w:sz w:val="16"/>
        <w:szCs w:val="16"/>
        <w:shd w:val="nil" w:color="auto" w:fill="auto"/>
        <w:rtl w:val="0"/>
        <w:lang w:val="nl-NL"/>
      </w:rPr>
      <w:instrText xml:space="preserve"> PAGE </w:instrText>
    </w:r>
    <w:r>
      <w:rPr>
        <w:sz w:val="16"/>
        <w:szCs w:val="16"/>
        <w:shd w:val="nil" w:color="auto" w:fill="auto"/>
        <w:rtl w:val="0"/>
        <w:lang w:val="nl-NL"/>
      </w:rPr>
      <w:fldChar w:fldCharType="separate" w:fldLock="0"/>
    </w:r>
    <w:r>
      <w:rPr>
        <w:sz w:val="16"/>
        <w:szCs w:val="16"/>
        <w:shd w:val="nil" w:color="auto" w:fill="auto"/>
        <w:rtl w:val="0"/>
        <w:lang w:val="nl-NL"/>
      </w:rPr>
    </w:r>
    <w:r>
      <w:rPr>
        <w:sz w:val="16"/>
        <w:szCs w:val="16"/>
        <w:shd w:val="nil" w:color="auto" w:fill="auto"/>
        <w:rtl w:val="0"/>
        <w:lang w:val="nl-NL"/>
      </w:rPr>
      <w:fldChar w:fldCharType="end" w:fldLock="0"/>
    </w:r>
    <w:r>
      <w:rPr>
        <w:sz w:val="16"/>
        <w:szCs w:val="16"/>
        <w:shd w:val="nil" w:color="auto" w:fill="auto"/>
        <w:rtl w:val="0"/>
        <w:lang w:val="nl-NL"/>
      </w:rPr>
      <w:t>/4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134"/>
        <w:tab w:val="clear" w:pos="9072"/>
      </w:tabs>
    </w:pPr>
    <w:r>
      <w:rPr>
        <w:i w:val="1"/>
        <w:iCs w:val="1"/>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rFonts w:ascii="Times New Roman" w:hAnsi="Times New Roman"/>
        <w:sz w:val="24"/>
        <w:szCs w:val="24"/>
        <w:shd w:val="nil" w:color="auto" w:fill="auto"/>
        <w:rtl w:val="0"/>
      </w:rPr>
    </w:pPr>
    <w:r>
      <w:rPr>
        <w:rFonts w:ascii="Times New Roman" w:hAnsi="Times New Roman"/>
        <w:sz w:val="24"/>
        <w:szCs w:val="24"/>
        <w:shd w:val="nil" w:color="auto" w:fill="auto"/>
      </w:rPr>
      <w:drawing xmlns:a="http://schemas.openxmlformats.org/drawingml/2006/main">
        <wp:inline distT="0" distB="0" distL="0" distR="0">
          <wp:extent cx="2013586" cy="252730"/>
          <wp:effectExtent l="0" t="0" r="0" b="0"/>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1">
                    <a:extLst/>
                  </a:blip>
                  <a:stretch>
                    <a:fillRect/>
                  </a:stretch>
                </pic:blipFill>
                <pic:spPr>
                  <a:xfrm>
                    <a:off x="0" y="0"/>
                    <a:ext cx="2013586" cy="252730"/>
                  </a:xfrm>
                  <a:prstGeom prst="rect">
                    <a:avLst/>
                  </a:prstGeom>
                  <a:ln w="12700" cap="flat">
                    <a:noFill/>
                    <a:miter lim="400000"/>
                  </a:ln>
                  <a:effectLst/>
                </pic:spPr>
              </pic:pic>
            </a:graphicData>
          </a:graphic>
        </wp:inline>
      </w:drawing>
    </w:r>
    <w:r>
      <w:rPr>
        <w:rFonts w:ascii="Times New Roman" w:hAnsi="Times New Roman"/>
        <w:sz w:val="24"/>
        <w:szCs w:val="24"/>
        <w:shd w:val="nil" w:color="auto" w:fill="auto"/>
      </w:rPr>
      <w:tab/>
    </w:r>
  </w:p>
  <w:p>
    <w:pPr>
      <w:pStyle w:val="PNB"/>
      <w:bidi w:val="0"/>
      <w:ind w:left="0" w:right="0" w:firstLine="0"/>
      <w:jc w:val="left"/>
      <w:rPr>
        <w:rFonts w:ascii="Futura Bold" w:cs="Futura Bold" w:hAnsi="Futura Bold" w:eastAsia="Futura Bold"/>
        <w:sz w:val="14"/>
        <w:szCs w:val="14"/>
        <w:shd w:val="nil" w:color="auto" w:fill="auto"/>
        <w:rtl w:val="0"/>
      </w:rPr>
    </w:pPr>
    <w:r>
      <w:rPr>
        <w:rFonts w:ascii="Futura Bold" w:hAnsi="Futura Bold"/>
        <w:sz w:val="14"/>
        <w:szCs w:val="14"/>
        <w:shd w:val="nil" w:color="auto" w:fill="auto"/>
        <w:rtl w:val="0"/>
        <w:lang w:val="nl-NL"/>
      </w:rPr>
      <w:t>Datum</w:t>
    </w:r>
  </w:p>
  <w:p>
    <w:pPr>
      <w:pStyle w:val="PNB"/>
      <w:bidi w:val="0"/>
      <w:ind w:left="0" w:right="0" w:firstLine="0"/>
      <w:jc w:val="left"/>
      <w:rPr>
        <w:shd w:val="nil" w:color="auto" w:fill="auto"/>
        <w:rtl w:val="0"/>
        <w:lang w:val="nl-NL"/>
      </w:rPr>
    </w:pPr>
    <w:r>
      <w:rPr>
        <w:shd w:val="nil" w:color="auto" w:fill="auto"/>
        <w:rtl w:val="0"/>
        <w:lang w:val="nl-NL"/>
      </w:rPr>
      <w:t>27 september 2022</w:t>
    </w:r>
  </w:p>
  <w:p>
    <w:pPr>
      <w:pStyle w:val="referentiekop"/>
      <w:bidi w:val="0"/>
      <w:ind w:left="0" w:right="0" w:firstLine="0"/>
      <w:jc w:val="left"/>
      <w:rPr>
        <w:shd w:val="nil" w:color="auto" w:fill="auto"/>
        <w:rtl w:val="0"/>
      </w:rPr>
    </w:pPr>
    <w:r>
      <w:rPr>
        <w:shd w:val="nil" w:color="auto" w:fill="auto"/>
        <w:rtl w:val="0"/>
        <w:lang w:val="nl-NL"/>
      </w:rPr>
      <w:t>Ons kenmerk</w:t>
    </w:r>
  </w:p>
  <w:p>
    <w:pPr>
      <w:pStyle w:val="Normal.0"/>
      <w:bidi w:val="0"/>
      <w:ind w:left="0" w:right="0" w:firstLine="0"/>
      <w:jc w:val="left"/>
      <w:rPr>
        <w:rtl w:val="0"/>
      </w:rPr>
    </w:pPr>
    <w:r>
      <w:rPr>
        <w:sz w:val="16"/>
        <w:szCs w:val="16"/>
        <w:shd w:val="nil" w:color="auto" w:fill="auto"/>
        <w:rtl w:val="0"/>
      </w:rPr>
      <w:t>C2303425/</w:t>
    </w:r>
    <w:r>
      <w:rPr>
        <w:sz w:val="16"/>
        <w:szCs w:val="16"/>
        <w:shd w:val="nil" w:color="auto" w:fill="auto"/>
        <w:rtl w:val="0"/>
        <w:lang w:val="fr-FR"/>
      </w:rPr>
      <w:t>5134350</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xmlns:a="http://schemas.openxmlformats.org/drawingml/2006/main">
        <wp:anchor distT="152400" distB="152400" distL="152400" distR="152400" simplePos="0" relativeHeight="251658240" behindDoc="1" locked="0" layoutInCell="1" allowOverlap="1">
          <wp:simplePos x="0" y="0"/>
          <wp:positionH relativeFrom="page">
            <wp:posOffset>1008380</wp:posOffset>
          </wp:positionH>
          <wp:positionV relativeFrom="page">
            <wp:posOffset>0</wp:posOffset>
          </wp:positionV>
          <wp:extent cx="2016125" cy="252096"/>
          <wp:effectExtent l="0" t="0" r="0" b="0"/>
          <wp:wrapNone/>
          <wp:docPr id="1073741826" name="officeArt object" descr="Afbeelding 3"/>
          <wp:cNvGraphicFramePr/>
          <a:graphic xmlns:a="http://schemas.openxmlformats.org/drawingml/2006/main">
            <a:graphicData uri="http://schemas.openxmlformats.org/drawingml/2006/picture">
              <pic:pic xmlns:pic="http://schemas.openxmlformats.org/drawingml/2006/picture">
                <pic:nvPicPr>
                  <pic:cNvPr id="1073741826" name="Afbeelding 3" descr="Afbeelding 3"/>
                  <pic:cNvPicPr>
                    <a:picLocks noChangeAspect="1"/>
                  </pic:cNvPicPr>
                </pic:nvPicPr>
                <pic:blipFill>
                  <a:blip r:embed="rId1">
                    <a:extLst/>
                  </a:blip>
                  <a:stretch>
                    <a:fillRect/>
                  </a:stretch>
                </pic:blipFill>
                <pic:spPr>
                  <a:xfrm>
                    <a:off x="0" y="0"/>
                    <a:ext cx="2016125" cy="252096"/>
                  </a:xfrm>
                  <a:prstGeom prst="rect">
                    <a:avLst/>
                  </a:prstGeom>
                  <a:ln w="12700" cap="flat">
                    <a:noFill/>
                    <a:miter lim="400000"/>
                  </a:ln>
                  <a:effectLst/>
                </pic:spPr>
              </pic:pic>
            </a:graphicData>
          </a:graphic>
        </wp:anchor>
      </w:drawing>
    </w:r>
  </w:p>
  <w:p>
    <w:pPr>
      <w:pStyle w:val="Normal.0"/>
      <w:bidi w:val="0"/>
      <w:ind w:left="0" w:right="0" w:firstLine="0"/>
      <w:jc w:val="left"/>
      <w:rPr>
        <w:rtl w:val="0"/>
      </w:rPr>
    </w:pPr>
    <w:r>
      <w:tab/>
    </w:r>
  </w:p>
  <w:p>
    <w:pPr>
      <w:pStyle w:val="Normal.0"/>
      <w:bidi w:val="0"/>
      <w:ind w:left="0" w:right="0" w:firstLine="0"/>
      <w:jc w:val="left"/>
      <w:rPr>
        <w:rFonts w:ascii="Futura Bold" w:cs="Futura Bold" w:hAnsi="Futura Bold" w:eastAsia="Futura Bold"/>
        <w:rtl w:val="0"/>
      </w:rPr>
    </w:pPr>
    <w:r>
      <w:rPr>
        <w:rFonts w:ascii="Futura Bold" w:cs="Futura Bold" w:hAnsi="Futura Bold" w:eastAsia="Futura Bold"/>
      </w:rP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Fonts w:ascii="Futura Bold" w:cs="Futura Bold" w:hAnsi="Futura Bold" w:eastAsia="Futura Bold"/>
        <w:rtl w:val="0"/>
      </w:rPr>
    </w:pPr>
    <w:r>
      <w:rPr>
        <w:rFonts w:ascii="Futura Bold" w:cs="Futura Bold" w:hAnsi="Futura Bold" w:eastAsia="Futura Bold"/>
      </w:rPr>
      <w:tab/>
    </w:r>
  </w:p>
  <w:p>
    <w:pPr>
      <w:pStyle w:val="Normal.0"/>
      <w:bidi w:val="0"/>
      <w:ind w:left="0" w:right="0" w:firstLine="0"/>
      <w:jc w:val="left"/>
      <w:rPr>
        <w:shd w:val="nil" w:color="auto" w:fill="auto"/>
        <w:rtl w:val="0"/>
      </w:rPr>
    </w:pPr>
    <w:r>
      <w:tab/>
    </w:r>
    <w:r>
      <w:rPr>
        <w:shd w:val="nil" w:color="auto" w:fill="auto"/>
        <w:rtl w:val="0"/>
        <w:lang w:val="nl-NL"/>
      </w:rPr>
      <w:t>Ministerie BZK</w:t>
    </w:r>
  </w:p>
  <w:p>
    <w:pPr>
      <w:pStyle w:val="Normal.0"/>
      <w:bidi w:val="0"/>
      <w:ind w:left="0" w:right="0" w:firstLine="0"/>
      <w:jc w:val="left"/>
      <w:rPr>
        <w:shd w:val="nil" w:color="auto" w:fill="auto"/>
        <w:rtl w:val="0"/>
      </w:rPr>
    </w:pPr>
    <w:r>
      <w:rPr>
        <w:shd w:val="nil" w:color="auto" w:fill="auto"/>
        <w:rtl w:val="0"/>
        <w:lang w:val="nl-NL"/>
      </w:rPr>
      <w:t>Minister van Volkshuisvesting en Ruimtelijke Ordening</w:t>
    </w:r>
  </w:p>
  <w:p>
    <w:pPr>
      <w:pStyle w:val="Normal.0"/>
      <w:bidi w:val="0"/>
      <w:ind w:left="0" w:right="0" w:firstLine="0"/>
      <w:jc w:val="left"/>
      <w:rPr>
        <w:shd w:val="nil" w:color="auto" w:fill="auto"/>
        <w:rtl w:val="0"/>
      </w:rPr>
    </w:pPr>
    <w:r>
      <w:rPr>
        <w:shd w:val="nil" w:color="auto" w:fill="auto"/>
        <w:rtl w:val="0"/>
        <w:lang w:val="nl-NL"/>
      </w:rPr>
      <w:t>De heer H.M. De Jonge</w:t>
    </w:r>
  </w:p>
  <w:p>
    <w:pPr>
      <w:pStyle w:val="Normal.0"/>
      <w:bidi w:val="0"/>
      <w:ind w:left="0" w:right="0" w:firstLine="0"/>
      <w:jc w:val="left"/>
      <w:rPr>
        <w:shd w:val="nil" w:color="auto" w:fill="auto"/>
        <w:rtl w:val="0"/>
      </w:rPr>
    </w:pPr>
    <w:r>
      <w:rPr>
        <w:shd w:val="nil" w:color="auto" w:fill="auto"/>
        <w:rtl w:val="0"/>
        <w:lang w:val="nl-NL"/>
      </w:rPr>
      <w:t>Postbus 20010</w:t>
    </w:r>
  </w:p>
  <w:p>
    <w:pPr>
      <w:pStyle w:val="Normal.0"/>
      <w:bidi w:val="0"/>
      <w:ind w:left="0" w:right="0" w:firstLine="0"/>
      <w:jc w:val="left"/>
      <w:rPr>
        <w:shd w:val="nil" w:color="auto" w:fill="auto"/>
        <w:rtl w:val="0"/>
        <w:lang w:val="nl-NL"/>
      </w:rPr>
    </w:pPr>
    <w:r>
      <w:rPr>
        <w:shd w:val="nil" w:color="auto" w:fill="auto"/>
        <w:rtl w:val="0"/>
        <w:lang w:val="nl-NL"/>
      </w:rPr>
      <w:t>2500 EK  DEN HAAG</w:t>
    </w: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ind w:left="0" w:right="0" w:firstLine="0"/>
      <w:jc w:val="left"/>
      <w:rPr>
        <w:shd w:val="nil" w:color="auto" w:fill="auto"/>
        <w:rtl w:val="0"/>
      </w:rPr>
    </w:pPr>
    <w:r>
      <w:rPr>
        <w:shd w:val="nil" w:color="auto" w:fill="auto"/>
        <w:lang w:val="nl-NL"/>
      </w:rPr>
      <w:tab/>
    </w:r>
    <w:r>
      <w:rPr>
        <w:rFonts w:ascii="Futura Bold" w:hAnsi="Futura Bold"/>
        <w:sz w:val="14"/>
        <w:szCs w:val="14"/>
        <w:shd w:val="nil" w:color="auto" w:fill="auto"/>
        <w:rtl w:val="0"/>
        <w:lang w:val="nl-NL"/>
      </w:rPr>
      <w:t>Onderwerp</w:t>
    </w:r>
  </w:p>
  <w:p>
    <w:pPr>
      <w:pStyle w:val="Normal.0"/>
      <w:bidi w:val="0"/>
      <w:ind w:left="0" w:right="0" w:firstLine="0"/>
      <w:jc w:val="left"/>
      <w:rPr>
        <w:shd w:val="nil" w:color="auto" w:fill="auto"/>
        <w:rtl w:val="0"/>
      </w:rPr>
    </w:pPr>
    <w:r>
      <w:rPr>
        <w:shd w:val="nil" w:color="auto" w:fill="auto"/>
        <w:rtl w:val="0"/>
        <w:lang w:val="nl-NL"/>
      </w:rPr>
      <w:t>Aanbieding definitieve bestuurlijke afspraken 'wonen-opgaven' Rijk - provincie Noord-Brabant</w:t>
    </w:r>
  </w:p>
  <w:p>
    <w:pPr>
      <w:pStyle w:val="Normal.0"/>
      <w:rPr>
        <w:shd w:val="nil" w:color="auto" w:fill="auto"/>
        <w:lang w:val="nl-NL"/>
      </w:rPr>
    </w:pPr>
  </w:p>
  <w:p>
    <w:pPr>
      <w:pStyle w:val="Normal.0"/>
      <w:rPr>
        <w:shd w:val="nil" w:color="auto" w:fill="auto"/>
        <w:lang w:val="nl-NL"/>
      </w:rPr>
    </w:pPr>
  </w:p>
  <w:p>
    <w:pPr>
      <w:pStyle w:val="Normal.0"/>
      <w:rPr>
        <w:shd w:val="nil" w:color="auto" w:fill="auto"/>
        <w:lang w:val="nl-NL"/>
      </w:rPr>
    </w:pPr>
  </w:p>
  <w:p>
    <w:pPr>
      <w:pStyle w:val="Normal.0"/>
      <w:bidi w:val="0"/>
      <w:ind w:left="0" w:right="0" w:firstLine="0"/>
      <w:jc w:val="left"/>
      <w:rPr>
        <w:shd w:val="nil" w:color="auto" w:fill="auto"/>
        <w:rtl w:val="0"/>
      </w:rPr>
    </w:pPr>
    <w:r>
      <w:rPr>
        <w:shd w:val="nil" w:color="auto" w:fill="auto"/>
        <w:rtl w:val="0"/>
        <w:lang w:val="nl-NL"/>
      </w:rPr>
      <w:t>Geachte heer De Jonge,</w:t>
    </w:r>
  </w:p>
  <w:p>
    <w:pPr>
      <w:pStyle w:val="Normal.0"/>
      <w:rPr>
        <w:shd w:val="nil" w:color="auto" w:fill="auto"/>
      </w:rPr>
    </w:pP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Brabantlaan 1</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Postbus 90151</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 xml:space="preserve">5200 MC </w:t>
    </w:r>
    <w:r>
      <w:rPr>
        <w:rFonts w:ascii="Futura" w:hAnsi="Futura" w:hint="default"/>
        <w:sz w:val="16"/>
        <w:szCs w:val="16"/>
        <w:shd w:val="nil" w:color="auto" w:fill="auto"/>
        <w:rtl w:val="0"/>
        <w:lang w:val="nl-NL"/>
      </w:rPr>
      <w:t>’</w:t>
    </w:r>
    <w:r>
      <w:rPr>
        <w:rFonts w:ascii="Futura" w:hAnsi="Futura"/>
        <w:sz w:val="16"/>
        <w:szCs w:val="16"/>
        <w:shd w:val="nil" w:color="auto" w:fill="auto"/>
        <w:rtl w:val="0"/>
        <w:lang w:val="nl-NL"/>
      </w:rPr>
      <w:t>s-Hertogenbosch</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Telefoon (073) 681 28 12</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Fax (073) 680 76 80</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www.brabant.nl</w:t>
    </w:r>
  </w:p>
  <w:p>
    <w:pPr>
      <w:pStyle w:val="Normal.0"/>
      <w:bidi w:val="0"/>
      <w:ind w:left="0" w:right="0" w:firstLine="0"/>
      <w:jc w:val="left"/>
      <w:rPr>
        <w:sz w:val="16"/>
        <w:szCs w:val="16"/>
        <w:shd w:val="nil" w:color="auto" w:fill="auto"/>
        <w:rtl w:val="0"/>
      </w:rPr>
    </w:pPr>
    <w:r>
      <w:rPr>
        <w:sz w:val="16"/>
        <w:szCs w:val="16"/>
        <w:shd w:val="nil" w:color="auto" w:fill="auto"/>
        <w:rtl w:val="0"/>
        <w:lang w:val="nl-NL"/>
      </w:rPr>
      <w:t>IBAN NL86INGB0674560043</w:t>
    </w:r>
  </w:p>
  <w:p>
    <w:pPr>
      <w:pStyle w:val="Normal.0"/>
      <w:rPr>
        <w:sz w:val="16"/>
        <w:szCs w:val="16"/>
        <w:shd w:val="nil" w:color="auto" w:fill="auto"/>
        <w:lang w:val="nl-NL"/>
      </w:rPr>
    </w:pPr>
  </w:p>
  <w:p>
    <w:pPr>
      <w:pStyle w:val="Normal.0"/>
      <w:rPr>
        <w:sz w:val="16"/>
        <w:szCs w:val="16"/>
        <w:shd w:val="nil" w:color="auto" w:fill="auto"/>
        <w:lang w:val="nl-NL"/>
      </w:rPr>
    </w:pPr>
  </w:p>
  <w:p>
    <w:pPr>
      <w:pStyle w:val="Normal.0"/>
      <w:bidi w:val="0"/>
      <w:ind w:left="0" w:right="0" w:firstLine="0"/>
      <w:jc w:val="left"/>
      <w:rPr>
        <w:sz w:val="16"/>
        <w:szCs w:val="16"/>
        <w:shd w:val="nil" w:color="auto" w:fill="auto"/>
        <w:rtl w:val="0"/>
      </w:rPr>
    </w:pPr>
    <w:r>
      <w:rPr>
        <w:sz w:val="16"/>
        <w:szCs w:val="16"/>
        <w:shd w:val="nil" w:color="auto" w:fill="auto"/>
        <w:rtl w:val="0"/>
        <w:lang w:val="nl-NL"/>
      </w:rPr>
      <w:t>Bereikbaarheid</w:t>
    </w:r>
  </w:p>
  <w:p>
    <w:pPr>
      <w:pStyle w:val="Normal.0"/>
      <w:bidi w:val="0"/>
      <w:ind w:left="0" w:right="0" w:firstLine="0"/>
      <w:jc w:val="left"/>
      <w:rPr>
        <w:sz w:val="16"/>
        <w:szCs w:val="16"/>
        <w:shd w:val="nil" w:color="auto" w:fill="auto"/>
        <w:rtl w:val="0"/>
      </w:rPr>
    </w:pPr>
    <w:r>
      <w:rPr>
        <w:sz w:val="16"/>
        <w:szCs w:val="16"/>
        <w:shd w:val="nil" w:color="auto" w:fill="auto"/>
        <w:rtl w:val="0"/>
        <w:lang w:val="nl-NL"/>
      </w:rPr>
      <w:t>openbaar vervoer en fiets:</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www.brabant.nl/route</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Datum</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27 september 2022</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Ons kenmerk</w:t>
    </w:r>
  </w:p>
  <w:p>
    <w:pPr>
      <w:pStyle w:val="Normal.0"/>
      <w:bidi w:val="0"/>
      <w:ind w:left="0" w:right="0" w:firstLine="0"/>
      <w:jc w:val="left"/>
      <w:rPr>
        <w:rFonts w:ascii="Times New Roman" w:cs="Times New Roman" w:hAnsi="Times New Roman" w:eastAsia="Times New Roman"/>
        <w:sz w:val="24"/>
        <w:szCs w:val="24"/>
        <w:shd w:val="nil" w:color="auto" w:fill="auto"/>
        <w:rtl w:val="0"/>
        <w:lang w:val="nl-NL"/>
      </w:rPr>
    </w:pPr>
    <w:r>
      <w:rPr>
        <w:sz w:val="16"/>
        <w:szCs w:val="16"/>
        <w:shd w:val="nil" w:color="auto" w:fill="auto"/>
        <w:rtl w:val="0"/>
        <w:lang w:val="nl-NL"/>
      </w:rPr>
      <w:t>C2303425/5134350</w:t>
    </w:r>
    <w:r>
      <w:rPr>
        <w:rFonts w:ascii="Times New Roman" w:hAnsi="Times New Roman"/>
        <w:sz w:val="24"/>
        <w:szCs w:val="24"/>
        <w:shd w:val="nil" w:color="auto" w:fill="auto"/>
        <w:rtl w:val="0"/>
        <w:lang w:val="nl-NL"/>
      </w:rPr>
      <w:t xml:space="preserve"> </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Uw kenmerk</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Contactpersoon</w:t>
    </w:r>
  </w:p>
  <w:p>
    <w:pPr>
      <w:pStyle w:val="Normal.0"/>
      <w:rPr>
        <w:sz w:val="16"/>
        <w:szCs w:val="16"/>
        <w:shd w:val="nil" w:color="auto" w:fill="auto"/>
        <w:lang w:val="nl-NL"/>
      </w:rPr>
    </w:pPr>
    <w:r>
      <w:rPr>
        <w:sz w:val="16"/>
        <w:szCs w:val="16"/>
        <w:shd w:val="nil" w:color="auto" w:fill="auto"/>
        <w:rtl w:val="0"/>
        <w:lang w:val="nl-NL"/>
      </w:rPr>
      <w:t>W.T.E. (Wanda) Verstegen</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Telefoon</w:t>
    </w:r>
  </w:p>
  <w:p>
    <w:pPr>
      <w:pStyle w:val="Normal.0"/>
      <w:rPr>
        <w:sz w:val="16"/>
        <w:szCs w:val="16"/>
        <w:shd w:val="nil" w:color="auto" w:fill="auto"/>
        <w:lang w:val="nl-NL"/>
      </w:rPr>
    </w:pPr>
    <w:r>
      <w:rPr>
        <w:sz w:val="16"/>
        <w:szCs w:val="16"/>
        <w:shd w:val="nil" w:color="auto" w:fill="auto"/>
        <w:rtl w:val="0"/>
        <w:lang w:val="nl-NL"/>
      </w:rPr>
      <w:t>(06) 52 79 43 63</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Email</w:t>
    </w:r>
  </w:p>
  <w:p>
    <w:pPr>
      <w:pStyle w:val="Normal.0"/>
      <w:spacing w:line="284" w:lineRule="exact"/>
      <w:rPr>
        <w:sz w:val="16"/>
        <w:szCs w:val="16"/>
        <w:shd w:val="nil" w:color="auto" w:fill="auto"/>
        <w:lang w:val="nl-NL"/>
      </w:rPr>
    </w:pPr>
    <w:r>
      <w:rPr>
        <w:sz w:val="16"/>
        <w:szCs w:val="16"/>
        <w:shd w:val="nil" w:color="auto" w:fill="auto"/>
        <w:rtl w:val="0"/>
        <w:lang w:val="nl-NL"/>
      </w:rPr>
      <w:t>wverstegen@brabant.nl</w:t>
    </w:r>
  </w:p>
  <w:p>
    <w:pPr>
      <w:pStyle w:val="Normal.0"/>
      <w:rPr>
        <w:sz w:val="16"/>
        <w:szCs w:val="16"/>
        <w:shd w:val="nil" w:color="auto" w:fill="auto"/>
        <w:lang w:val="nl-NL"/>
      </w:rPr>
    </w:pP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Bijlage(n)</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4</w:t>
    </w:r>
  </w:p>
  <w:p>
    <w:pPr>
      <w:pStyle w:val="header"/>
      <w:tabs>
        <w:tab w:val="right" w:pos="7134"/>
        <w:tab w:val="clear" w:pos="9072"/>
      </w:tabs>
    </w:pPr>
  </w:p>
  <w:p>
    <w:pPr>
      <w:pStyle w:val="header"/>
      <w:tabs>
        <w:tab w:val="right" w:pos="7134"/>
        <w:tab w:val="clear" w:pos="9072"/>
      </w:tabs>
    </w:pPr>
  </w:p>
  <w:p>
    <w:pPr>
      <w:pStyle w:val="header"/>
      <w:tabs>
        <w:tab w:val="right" w:pos="713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84" w:lineRule="atLeast"/>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noFill/>
      </w14:textOutline>
      <w14:textFill>
        <w14:solidFill>
          <w14:srgbClr w14:val="000000"/>
        </w14:solidFill>
      </w14:textFill>
    </w:rPr>
  </w:style>
  <w:style w:type="paragraph" w:styleId="PNB">
    <w:name w:val="PNB"/>
    <w:next w:val="PNB"/>
    <w:pPr>
      <w:keepNext w:val="0"/>
      <w:keepLines w:val="0"/>
      <w:pageBreakBefore w:val="0"/>
      <w:widowControl w:val="1"/>
      <w:shd w:val="clear" w:color="auto" w:fill="auto"/>
      <w:suppressAutoHyphens w:val="0"/>
      <w:bidi w:val="0"/>
      <w:spacing w:before="0" w:after="0" w:line="284" w:lineRule="atLeast"/>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Fill>
        <w14:solidFill>
          <w14:srgbClr w14:val="000000"/>
        </w14:solidFill>
      </w14:textFill>
    </w:rPr>
  </w:style>
  <w:style w:type="paragraph" w:styleId="referentiekop">
    <w:name w:val="referentiekop"/>
    <w:next w:val="referentiekop"/>
    <w:pPr>
      <w:keepNext w:val="1"/>
      <w:keepLines w:val="0"/>
      <w:pageBreakBefore w:val="0"/>
      <w:widowControl w:val="1"/>
      <w:shd w:val="clear" w:color="auto" w:fill="auto"/>
      <w:suppressAutoHyphens w:val="0"/>
      <w:bidi w:val="0"/>
      <w:spacing w:before="0" w:after="0" w:line="284" w:lineRule="atLeast"/>
      <w:ind w:left="0" w:right="0" w:firstLine="0"/>
      <w:jc w:val="left"/>
      <w:outlineLvl w:val="0"/>
    </w:pPr>
    <w:rPr>
      <w:rFonts w:ascii="Futura Bold" w:cs="Arial Unicode MS" w:hAnsi="Futura Bold" w:eastAsia="Arial Unicode MS"/>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84" w:lineRule="atLeast"/>
      <w:ind w:left="0" w:right="0" w:firstLine="0"/>
      <w:jc w:val="left"/>
      <w:outlineLvl w:val="9"/>
    </w:pPr>
    <w:rPr>
      <w:rFonts w:ascii="Futura" w:cs="Futura" w:hAnsi="Futura" w:eastAsia="Futura"/>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84" w:lineRule="atLeast"/>
      <w:ind w:left="0" w:right="0" w:firstLine="0"/>
      <w:jc w:val="left"/>
      <w:outlineLvl w:val="9"/>
    </w:pPr>
    <w:rPr>
      <w:rFonts w:ascii="Futura" w:cs="Futura" w:hAnsi="Futura" w:eastAsia="Futura"/>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PNB groen">
  <a:themeElements>
    <a:clrScheme name="PNB groen">
      <a:dk1>
        <a:srgbClr val="000000"/>
      </a:dk1>
      <a:lt1>
        <a:srgbClr val="FFFFFF"/>
      </a:lt1>
      <a:dk2>
        <a:srgbClr val="A7A7A7"/>
      </a:dk2>
      <a:lt2>
        <a:srgbClr val="535353"/>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FF00FF"/>
      </a:folHlink>
    </a:clrScheme>
    <a:fontScheme name="PNB groen">
      <a:majorFont>
        <a:latin typeface="Futura Bold"/>
        <a:ea typeface="Futura Bold"/>
        <a:cs typeface="Futura Bold"/>
      </a:majorFont>
      <a:minorFont>
        <a:latin typeface="Futura"/>
        <a:ea typeface="Futura"/>
        <a:cs typeface="Futura"/>
      </a:minorFont>
    </a:fontScheme>
    <a:fmtScheme name="PNB groe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